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F1" w:rsidRPr="006B3F46" w:rsidRDefault="00EE5BF1" w:rsidP="00EE5BF1">
      <w:pPr>
        <w:spacing w:after="0"/>
        <w:rPr>
          <w:rFonts w:ascii="Times New Roman" w:hAnsi="Times New Roman" w:cs="Times New Roman"/>
          <w:b/>
          <w:sz w:val="72"/>
          <w:szCs w:val="72"/>
        </w:rPr>
      </w:pPr>
    </w:p>
    <w:p w:rsidR="00EE5BF1" w:rsidRPr="006B3F46" w:rsidRDefault="00EE5BF1" w:rsidP="00EE5BF1">
      <w:pPr>
        <w:spacing w:after="0"/>
        <w:jc w:val="center"/>
        <w:rPr>
          <w:rFonts w:ascii="Times New Roman" w:hAnsi="Times New Roman" w:cs="Times New Roman"/>
          <w:b/>
          <w:sz w:val="72"/>
          <w:szCs w:val="72"/>
        </w:rPr>
      </w:pPr>
      <w:r w:rsidRPr="006B3F46">
        <w:rPr>
          <w:noProof/>
          <w:lang w:val="ru-RU" w:eastAsia="ru-RU"/>
        </w:rPr>
        <w:drawing>
          <wp:inline distT="0" distB="0" distL="0" distR="0">
            <wp:extent cx="1504950" cy="1519704"/>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9" cstate="print"/>
                    <a:srcRect/>
                    <a:stretch>
                      <a:fillRect/>
                    </a:stretch>
                  </pic:blipFill>
                  <pic:spPr bwMode="auto">
                    <a:xfrm>
                      <a:off x="0" y="0"/>
                      <a:ext cx="1511354" cy="1526171"/>
                    </a:xfrm>
                    <a:prstGeom prst="rect">
                      <a:avLst/>
                    </a:prstGeom>
                    <a:noFill/>
                    <a:ln w="9525">
                      <a:noFill/>
                      <a:miter lim="800000"/>
                      <a:headEnd/>
                      <a:tailEnd/>
                    </a:ln>
                  </pic:spPr>
                </pic:pic>
              </a:graphicData>
            </a:graphic>
          </wp:inline>
        </w:drawing>
      </w:r>
    </w:p>
    <w:p w:rsidR="00EE5BF1" w:rsidRPr="006B3F46" w:rsidRDefault="00EE5BF1" w:rsidP="00EE5BF1">
      <w:pPr>
        <w:spacing w:after="0"/>
        <w:rPr>
          <w:rFonts w:ascii="Times New Roman" w:hAnsi="Times New Roman" w:cs="Times New Roman"/>
          <w:b/>
          <w:sz w:val="72"/>
          <w:szCs w:val="72"/>
        </w:rPr>
      </w:pPr>
    </w:p>
    <w:p w:rsidR="00EE5BF1" w:rsidRPr="00074318" w:rsidRDefault="00EE5BF1" w:rsidP="00EE5BF1">
      <w:pPr>
        <w:spacing w:after="0"/>
        <w:jc w:val="center"/>
        <w:rPr>
          <w:rFonts w:ascii="Times New Roman" w:hAnsi="Times New Roman" w:cs="Times New Roman"/>
          <w:b/>
          <w:sz w:val="72"/>
          <w:szCs w:val="72"/>
          <w:lang w:val="it-IT"/>
        </w:rPr>
      </w:pPr>
      <w:r w:rsidRPr="00074318">
        <w:rPr>
          <w:rFonts w:ascii="Times New Roman" w:hAnsi="Times New Roman" w:cs="Times New Roman"/>
          <w:b/>
          <w:sz w:val="72"/>
          <w:szCs w:val="72"/>
          <w:lang w:val="it-IT"/>
        </w:rPr>
        <w:t>PLANUL STRATEGIC</w:t>
      </w:r>
    </w:p>
    <w:p w:rsidR="00EE5BF1" w:rsidRPr="00074318" w:rsidRDefault="00EE5BF1" w:rsidP="00EE5BF1">
      <w:pPr>
        <w:spacing w:after="0"/>
        <w:jc w:val="center"/>
        <w:rPr>
          <w:rFonts w:ascii="Times New Roman" w:hAnsi="Times New Roman" w:cs="Times New Roman"/>
          <w:b/>
          <w:sz w:val="24"/>
          <w:szCs w:val="24"/>
          <w:lang w:val="it-IT"/>
        </w:rPr>
      </w:pPr>
    </w:p>
    <w:p w:rsidR="00EE5BF1" w:rsidRPr="00074318" w:rsidRDefault="00EE5BF1" w:rsidP="00EE5BF1">
      <w:pPr>
        <w:spacing w:after="0"/>
        <w:jc w:val="center"/>
        <w:rPr>
          <w:rFonts w:ascii="Times New Roman" w:hAnsi="Times New Roman" w:cs="Times New Roman"/>
          <w:sz w:val="72"/>
          <w:szCs w:val="72"/>
          <w:lang w:val="it-IT"/>
        </w:rPr>
      </w:pPr>
      <w:r w:rsidRPr="00074318">
        <w:rPr>
          <w:rFonts w:ascii="Times New Roman" w:hAnsi="Times New Roman" w:cs="Times New Roman"/>
          <w:sz w:val="72"/>
          <w:szCs w:val="72"/>
          <w:lang w:val="it-IT"/>
        </w:rPr>
        <w:t>al Comisiei Electorale Centrale</w:t>
      </w:r>
    </w:p>
    <w:p w:rsidR="00EE5BF1" w:rsidRPr="00074318" w:rsidRDefault="00EE5BF1" w:rsidP="00EE5BF1">
      <w:pPr>
        <w:spacing w:after="0"/>
        <w:jc w:val="center"/>
        <w:rPr>
          <w:rFonts w:ascii="Times New Roman" w:hAnsi="Times New Roman" w:cs="Times New Roman"/>
          <w:b/>
          <w:sz w:val="72"/>
          <w:szCs w:val="72"/>
          <w:lang w:val="it-IT"/>
        </w:rPr>
      </w:pPr>
      <w:r w:rsidRPr="00074318">
        <w:rPr>
          <w:rFonts w:ascii="Times New Roman" w:hAnsi="Times New Roman" w:cs="Times New Roman"/>
          <w:sz w:val="72"/>
          <w:szCs w:val="72"/>
          <w:lang w:val="it-IT"/>
        </w:rPr>
        <w:t xml:space="preserve">pentru </w:t>
      </w:r>
      <w:r w:rsidR="00E37FA9" w:rsidRPr="00074318">
        <w:rPr>
          <w:rFonts w:ascii="Times New Roman" w:hAnsi="Times New Roman" w:cs="Times New Roman"/>
          <w:sz w:val="72"/>
          <w:szCs w:val="72"/>
          <w:lang w:val="it-IT"/>
        </w:rPr>
        <w:t>anii</w:t>
      </w:r>
      <w:r w:rsidRPr="00074318">
        <w:rPr>
          <w:rFonts w:ascii="Times New Roman" w:hAnsi="Times New Roman" w:cs="Times New Roman"/>
          <w:sz w:val="72"/>
          <w:szCs w:val="72"/>
          <w:lang w:val="it-IT"/>
        </w:rPr>
        <w:t xml:space="preserve"> 2016-2019</w:t>
      </w:r>
    </w:p>
    <w:p w:rsidR="00EE5BF1" w:rsidRPr="00074318" w:rsidRDefault="00EE5BF1" w:rsidP="00EE5BF1">
      <w:pPr>
        <w:jc w:val="center"/>
        <w:rPr>
          <w:rFonts w:ascii="Times New Roman" w:hAnsi="Times New Roman" w:cs="Times New Roman"/>
          <w:b/>
          <w:sz w:val="24"/>
          <w:szCs w:val="24"/>
          <w:u w:val="single"/>
          <w:lang w:val="it-IT"/>
        </w:rPr>
      </w:pPr>
    </w:p>
    <w:p w:rsidR="00EE5BF1" w:rsidRPr="00A4050B" w:rsidRDefault="00EE5BF1" w:rsidP="00EE5BF1">
      <w:pPr>
        <w:jc w:val="center"/>
        <w:rPr>
          <w:rFonts w:ascii="Times New Roman" w:hAnsi="Times New Roman" w:cs="Times New Roman"/>
          <w:b/>
          <w:sz w:val="24"/>
          <w:szCs w:val="24"/>
          <w:u w:val="single"/>
          <w:lang w:val="it-IT"/>
        </w:rPr>
      </w:pPr>
    </w:p>
    <w:p w:rsidR="00E37FA9" w:rsidRPr="00A4050B" w:rsidRDefault="00E37FA9" w:rsidP="00EE5BF1">
      <w:pPr>
        <w:jc w:val="center"/>
        <w:rPr>
          <w:rFonts w:ascii="Times New Roman" w:hAnsi="Times New Roman" w:cs="Times New Roman"/>
          <w:b/>
          <w:sz w:val="24"/>
          <w:szCs w:val="24"/>
          <w:u w:val="single"/>
          <w:lang w:val="it-IT"/>
        </w:rPr>
      </w:pPr>
    </w:p>
    <w:p w:rsidR="00E37FA9" w:rsidRPr="00A4050B" w:rsidRDefault="00E37FA9" w:rsidP="00EE5BF1">
      <w:pPr>
        <w:jc w:val="center"/>
        <w:rPr>
          <w:rFonts w:ascii="Times New Roman" w:hAnsi="Times New Roman" w:cs="Times New Roman"/>
          <w:b/>
          <w:sz w:val="24"/>
          <w:szCs w:val="24"/>
          <w:u w:val="single"/>
          <w:lang w:val="it-IT"/>
        </w:rPr>
      </w:pPr>
    </w:p>
    <w:p w:rsidR="00EE5BF1" w:rsidRPr="00A4050B" w:rsidRDefault="00EE5BF1" w:rsidP="00EE5BF1">
      <w:pPr>
        <w:jc w:val="center"/>
        <w:rPr>
          <w:rFonts w:ascii="Times New Roman" w:hAnsi="Times New Roman" w:cs="Times New Roman"/>
          <w:b/>
          <w:sz w:val="24"/>
          <w:szCs w:val="24"/>
          <w:u w:val="single"/>
          <w:lang w:val="it-IT"/>
        </w:rPr>
      </w:pPr>
    </w:p>
    <w:p w:rsidR="00EE5BF1" w:rsidRPr="00A4050B" w:rsidRDefault="00EE5BF1" w:rsidP="00EE5BF1">
      <w:pPr>
        <w:jc w:val="center"/>
        <w:rPr>
          <w:rFonts w:ascii="Times New Roman" w:hAnsi="Times New Roman" w:cs="Times New Roman"/>
          <w:b/>
          <w:sz w:val="24"/>
          <w:szCs w:val="24"/>
          <w:u w:val="single"/>
          <w:lang w:val="it-IT"/>
        </w:rPr>
      </w:pPr>
    </w:p>
    <w:p w:rsidR="00EE5BF1" w:rsidRPr="00A4050B" w:rsidRDefault="00EE5BF1" w:rsidP="00EE5BF1">
      <w:pPr>
        <w:jc w:val="center"/>
        <w:rPr>
          <w:rFonts w:ascii="Times New Roman" w:hAnsi="Times New Roman" w:cs="Times New Roman"/>
          <w:b/>
          <w:sz w:val="24"/>
          <w:szCs w:val="24"/>
          <w:u w:val="single"/>
          <w:lang w:val="it-IT"/>
        </w:rPr>
      </w:pPr>
    </w:p>
    <w:p w:rsidR="00E37FA9" w:rsidRPr="00A4050B" w:rsidRDefault="00E37FA9" w:rsidP="00EE5BF1">
      <w:pPr>
        <w:jc w:val="center"/>
        <w:rPr>
          <w:rFonts w:ascii="Times New Roman" w:hAnsi="Times New Roman" w:cs="Times New Roman"/>
          <w:b/>
          <w:sz w:val="24"/>
          <w:szCs w:val="24"/>
          <w:u w:val="single"/>
          <w:lang w:val="it-IT"/>
        </w:rPr>
      </w:pPr>
    </w:p>
    <w:p w:rsidR="00E37FA9" w:rsidRPr="00A4050B" w:rsidRDefault="00E37FA9" w:rsidP="00EE5BF1">
      <w:pPr>
        <w:jc w:val="center"/>
        <w:rPr>
          <w:rFonts w:ascii="Times New Roman" w:hAnsi="Times New Roman" w:cs="Times New Roman"/>
          <w:b/>
          <w:sz w:val="24"/>
          <w:szCs w:val="24"/>
          <w:u w:val="single"/>
          <w:lang w:val="it-IT"/>
        </w:rPr>
      </w:pPr>
    </w:p>
    <w:p w:rsidR="00E37FA9" w:rsidRPr="00A4050B" w:rsidRDefault="00E37FA9" w:rsidP="00EE5BF1">
      <w:pPr>
        <w:jc w:val="center"/>
        <w:rPr>
          <w:rFonts w:ascii="Times New Roman" w:hAnsi="Times New Roman" w:cs="Times New Roman"/>
          <w:b/>
          <w:sz w:val="24"/>
          <w:szCs w:val="24"/>
          <w:u w:val="single"/>
          <w:lang w:val="it-IT"/>
        </w:rPr>
      </w:pPr>
    </w:p>
    <w:p w:rsidR="00E37FA9" w:rsidRPr="00A4050B" w:rsidRDefault="00E37FA9" w:rsidP="00EE5BF1">
      <w:pPr>
        <w:jc w:val="center"/>
        <w:rPr>
          <w:rFonts w:ascii="Times New Roman" w:hAnsi="Times New Roman" w:cs="Times New Roman"/>
          <w:b/>
          <w:sz w:val="24"/>
          <w:szCs w:val="24"/>
          <w:u w:val="single"/>
          <w:lang w:val="it-IT"/>
        </w:rPr>
      </w:pPr>
    </w:p>
    <w:p w:rsidR="00EE5BF1" w:rsidRPr="00A4050B" w:rsidRDefault="00EE5BF1" w:rsidP="00EE5BF1">
      <w:pPr>
        <w:jc w:val="center"/>
        <w:rPr>
          <w:rFonts w:ascii="Times New Roman" w:hAnsi="Times New Roman" w:cs="Times New Roman"/>
          <w:b/>
          <w:sz w:val="36"/>
          <w:szCs w:val="36"/>
          <w:lang w:val="it-IT"/>
        </w:rPr>
      </w:pPr>
      <w:r w:rsidRPr="00A4050B">
        <w:rPr>
          <w:rFonts w:ascii="Times New Roman" w:hAnsi="Times New Roman" w:cs="Times New Roman"/>
          <w:b/>
          <w:sz w:val="36"/>
          <w:szCs w:val="36"/>
          <w:lang w:val="it-IT"/>
        </w:rPr>
        <w:t>Chișinău, 2015</w:t>
      </w:r>
    </w:p>
    <w:p w:rsidR="00211589" w:rsidRPr="00A4050B" w:rsidRDefault="00EE5BF1" w:rsidP="00E37FA9">
      <w:pPr>
        <w:spacing w:after="0"/>
        <w:jc w:val="right"/>
        <w:rPr>
          <w:rFonts w:ascii="Times New Roman" w:hAnsi="Times New Roman" w:cs="Times New Roman"/>
          <w:sz w:val="20"/>
          <w:szCs w:val="20"/>
          <w:lang w:val="it-IT"/>
        </w:rPr>
      </w:pPr>
      <w:r w:rsidRPr="00A4050B">
        <w:rPr>
          <w:rFonts w:ascii="Times New Roman" w:hAnsi="Times New Roman" w:cs="Times New Roman"/>
          <w:sz w:val="20"/>
          <w:szCs w:val="20"/>
          <w:lang w:val="it-IT"/>
        </w:rPr>
        <w:br w:type="page"/>
      </w:r>
      <w:r w:rsidR="00211589" w:rsidRPr="00A4050B">
        <w:rPr>
          <w:rFonts w:ascii="Times New Roman" w:hAnsi="Times New Roman" w:cs="Times New Roman"/>
          <w:sz w:val="20"/>
          <w:szCs w:val="20"/>
          <w:lang w:val="it-IT"/>
        </w:rPr>
        <w:lastRenderedPageBreak/>
        <w:t xml:space="preserve">Aprobat </w:t>
      </w:r>
    </w:p>
    <w:p w:rsidR="00211589" w:rsidRPr="00A4050B" w:rsidRDefault="00211589" w:rsidP="00E37FA9">
      <w:pPr>
        <w:spacing w:after="0"/>
        <w:jc w:val="right"/>
        <w:rPr>
          <w:rFonts w:ascii="Times New Roman" w:hAnsi="Times New Roman" w:cs="Times New Roman"/>
          <w:sz w:val="20"/>
          <w:szCs w:val="20"/>
          <w:lang w:val="it-IT"/>
        </w:rPr>
      </w:pPr>
      <w:r w:rsidRPr="00A4050B">
        <w:rPr>
          <w:rFonts w:ascii="Times New Roman" w:hAnsi="Times New Roman" w:cs="Times New Roman"/>
          <w:sz w:val="20"/>
          <w:szCs w:val="20"/>
          <w:lang w:val="it-IT"/>
        </w:rPr>
        <w:t xml:space="preserve">prin hotărîrea Comisiei Electorale Centrale </w:t>
      </w:r>
    </w:p>
    <w:p w:rsidR="00211589" w:rsidRPr="00A4050B" w:rsidRDefault="00211589" w:rsidP="00E37FA9">
      <w:pPr>
        <w:spacing w:after="0"/>
        <w:jc w:val="right"/>
        <w:rPr>
          <w:rFonts w:ascii="Times New Roman" w:hAnsi="Times New Roman" w:cs="Times New Roman"/>
          <w:sz w:val="20"/>
          <w:szCs w:val="20"/>
          <w:lang w:val="it-IT"/>
        </w:rPr>
      </w:pPr>
      <w:r w:rsidRPr="00A4050B">
        <w:rPr>
          <w:rFonts w:ascii="Times New Roman" w:hAnsi="Times New Roman" w:cs="Times New Roman"/>
          <w:sz w:val="20"/>
          <w:szCs w:val="20"/>
          <w:lang w:val="it-IT"/>
        </w:rPr>
        <w:t xml:space="preserve">nr. _____ din __ </w:t>
      </w:r>
      <w:r w:rsidR="00074318">
        <w:rPr>
          <w:rFonts w:ascii="Times New Roman" w:hAnsi="Times New Roman" w:cs="Times New Roman"/>
          <w:sz w:val="20"/>
          <w:szCs w:val="20"/>
          <w:lang w:val="it-IT"/>
        </w:rPr>
        <w:t>noie</w:t>
      </w:r>
      <w:r w:rsidRPr="00A4050B">
        <w:rPr>
          <w:rFonts w:ascii="Times New Roman" w:hAnsi="Times New Roman" w:cs="Times New Roman"/>
          <w:sz w:val="20"/>
          <w:szCs w:val="20"/>
          <w:lang w:val="it-IT"/>
        </w:rPr>
        <w:t xml:space="preserve">mbrie 2015 </w:t>
      </w:r>
    </w:p>
    <w:p w:rsidR="00211589" w:rsidRPr="00A4050B" w:rsidRDefault="00211589" w:rsidP="00211589">
      <w:pPr>
        <w:jc w:val="both"/>
        <w:rPr>
          <w:rFonts w:ascii="Times New Roman" w:hAnsi="Times New Roman" w:cs="Times New Roman"/>
          <w:sz w:val="24"/>
          <w:szCs w:val="24"/>
          <w:lang w:val="it-IT"/>
        </w:rPr>
      </w:pPr>
    </w:p>
    <w:p w:rsidR="00211589" w:rsidRPr="00A4050B" w:rsidRDefault="00211589" w:rsidP="00211589">
      <w:pPr>
        <w:jc w:val="both"/>
        <w:rPr>
          <w:rFonts w:ascii="Times New Roman" w:hAnsi="Times New Roman" w:cs="Times New Roman"/>
          <w:sz w:val="24"/>
          <w:szCs w:val="24"/>
          <w:lang w:val="it-IT"/>
        </w:rPr>
      </w:pPr>
    </w:p>
    <w:p w:rsidR="00211589" w:rsidRPr="00A4050B" w:rsidRDefault="00211589" w:rsidP="00C41C96">
      <w:pPr>
        <w:spacing w:after="0" w:line="276" w:lineRule="auto"/>
        <w:rPr>
          <w:rFonts w:ascii="Times New Roman" w:hAnsi="Times New Roman" w:cs="Times New Roman"/>
          <w:b/>
          <w:sz w:val="24"/>
          <w:szCs w:val="24"/>
          <w:u w:val="single"/>
          <w:lang w:val="it-IT"/>
        </w:rPr>
      </w:pPr>
      <w:r w:rsidRPr="00A4050B">
        <w:rPr>
          <w:rFonts w:ascii="Times New Roman" w:hAnsi="Times New Roman" w:cs="Times New Roman"/>
          <w:b/>
          <w:sz w:val="24"/>
          <w:szCs w:val="24"/>
          <w:u w:val="single"/>
          <w:lang w:val="it-IT"/>
        </w:rPr>
        <w:t>Introducere</w:t>
      </w:r>
    </w:p>
    <w:p w:rsidR="008354BE" w:rsidRPr="00A4050B" w:rsidRDefault="008354BE" w:rsidP="00C41C96">
      <w:pPr>
        <w:spacing w:after="0" w:line="276" w:lineRule="auto"/>
        <w:rPr>
          <w:rFonts w:ascii="Times New Roman" w:hAnsi="Times New Roman" w:cs="Times New Roman"/>
          <w:b/>
          <w:sz w:val="24"/>
          <w:szCs w:val="24"/>
          <w:u w:val="single"/>
          <w:lang w:val="it-IT"/>
        </w:rPr>
      </w:pPr>
    </w:p>
    <w:p w:rsidR="00EE2A65" w:rsidRPr="00A4050B" w:rsidRDefault="00211589" w:rsidP="00C41C96">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Comisia Electorală Centrală</w:t>
      </w:r>
      <w:r w:rsidR="00D416B2" w:rsidRPr="00A4050B">
        <w:rPr>
          <w:rFonts w:ascii="Times New Roman" w:hAnsi="Times New Roman" w:cs="Times New Roman"/>
          <w:sz w:val="24"/>
          <w:szCs w:val="24"/>
          <w:lang w:val="it-IT"/>
        </w:rPr>
        <w:t xml:space="preserve"> (în continuare – CEC)</w:t>
      </w:r>
      <w:r w:rsidRPr="00A4050B">
        <w:rPr>
          <w:rFonts w:ascii="Times New Roman" w:hAnsi="Times New Roman" w:cs="Times New Roman"/>
          <w:sz w:val="24"/>
          <w:szCs w:val="24"/>
          <w:lang w:val="it-IT"/>
        </w:rPr>
        <w:t xml:space="preserve"> </w:t>
      </w:r>
      <w:r w:rsidR="00EE2A65" w:rsidRPr="00A4050B">
        <w:rPr>
          <w:rFonts w:ascii="Times New Roman" w:hAnsi="Times New Roman" w:cs="Times New Roman"/>
          <w:sz w:val="24"/>
          <w:szCs w:val="24"/>
          <w:lang w:val="it-IT"/>
        </w:rPr>
        <w:t>este organ de stat independent, înfiinţat pentru realizarea politicii electorale în scopul unei bune desfăşurări a alegerilor, pentru supravegherea şi controlul respectării prevederilor legale privind finanţarea partidelor politice şi a campaniilor electorale</w:t>
      </w:r>
      <w:r w:rsidRPr="00A4050B">
        <w:rPr>
          <w:rFonts w:ascii="Times New Roman" w:hAnsi="Times New Roman" w:cs="Times New Roman"/>
          <w:sz w:val="24"/>
          <w:szCs w:val="24"/>
          <w:lang w:val="it-IT"/>
        </w:rPr>
        <w:t xml:space="preserve">. </w:t>
      </w:r>
    </w:p>
    <w:p w:rsidR="00C41C96" w:rsidRPr="00A4050B" w:rsidRDefault="00C41C96" w:rsidP="00C41C96">
      <w:pPr>
        <w:spacing w:after="0" w:line="276" w:lineRule="auto"/>
        <w:jc w:val="both"/>
        <w:rPr>
          <w:rFonts w:ascii="Times New Roman" w:hAnsi="Times New Roman" w:cs="Times New Roman"/>
          <w:sz w:val="24"/>
          <w:szCs w:val="24"/>
          <w:lang w:val="it-IT"/>
        </w:rPr>
      </w:pPr>
    </w:p>
    <w:p w:rsidR="001B4184" w:rsidRPr="00A4050B" w:rsidRDefault="001B4184" w:rsidP="001B4184">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În activitatea sa, Comisia se călăuzeşte de Constituţia Republicii Moldova, de Codul electoral, de legile şi hotărîrile Parlamentului, de decretele Preşedintelui Republicii Moldova, de ordonanţele şi hotărîrile Guvernului, de tratatele internaţionale în domeniu la care Republica Moldova este parte, de Regulamentul cu privire la activitatea CEC şi de alte acte normative.</w:t>
      </w:r>
    </w:p>
    <w:p w:rsidR="001B4184" w:rsidRPr="00A4050B" w:rsidRDefault="001B4184" w:rsidP="00C41C96">
      <w:pPr>
        <w:spacing w:after="0" w:line="276" w:lineRule="auto"/>
        <w:jc w:val="both"/>
        <w:rPr>
          <w:rFonts w:ascii="Times New Roman" w:hAnsi="Times New Roman" w:cs="Times New Roman"/>
          <w:sz w:val="24"/>
          <w:szCs w:val="24"/>
          <w:lang w:val="it-IT"/>
        </w:rPr>
      </w:pPr>
    </w:p>
    <w:p w:rsidR="00C41C96" w:rsidRPr="00A4050B" w:rsidRDefault="003E22DC" w:rsidP="00C41C96">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În calitatea sa de autoritate electorală </w:t>
      </w:r>
      <w:r w:rsidR="00B1079E" w:rsidRPr="00A4050B">
        <w:rPr>
          <w:rFonts w:ascii="Times New Roman" w:hAnsi="Times New Roman" w:cs="Times New Roman"/>
          <w:sz w:val="24"/>
          <w:szCs w:val="24"/>
          <w:lang w:val="it-IT"/>
        </w:rPr>
        <w:t>ierarhic</w:t>
      </w:r>
      <w:r w:rsidRPr="00A4050B">
        <w:rPr>
          <w:rFonts w:ascii="Times New Roman" w:hAnsi="Times New Roman" w:cs="Times New Roman"/>
          <w:sz w:val="24"/>
          <w:szCs w:val="24"/>
          <w:lang w:val="it-IT"/>
        </w:rPr>
        <w:t xml:space="preserve"> superioară a statului, </w:t>
      </w:r>
      <w:r w:rsidR="00EE2A65" w:rsidRPr="00A4050B">
        <w:rPr>
          <w:rFonts w:ascii="Times New Roman" w:hAnsi="Times New Roman" w:cs="Times New Roman"/>
          <w:sz w:val="24"/>
          <w:szCs w:val="24"/>
          <w:lang w:val="it-IT"/>
        </w:rPr>
        <w:t>C</w:t>
      </w:r>
      <w:r w:rsidRPr="00A4050B">
        <w:rPr>
          <w:rFonts w:ascii="Times New Roman" w:hAnsi="Times New Roman" w:cs="Times New Roman"/>
          <w:sz w:val="24"/>
          <w:szCs w:val="24"/>
          <w:lang w:val="it-IT"/>
        </w:rPr>
        <w:t>omisi</w:t>
      </w:r>
      <w:r w:rsidR="00FB09D6" w:rsidRPr="00A4050B">
        <w:rPr>
          <w:rFonts w:ascii="Times New Roman" w:hAnsi="Times New Roman" w:cs="Times New Roman"/>
          <w:sz w:val="24"/>
          <w:szCs w:val="24"/>
          <w:lang w:val="it-IT"/>
        </w:rPr>
        <w:t>a este</w:t>
      </w:r>
      <w:r w:rsidRPr="00A4050B">
        <w:rPr>
          <w:rFonts w:ascii="Times New Roman" w:hAnsi="Times New Roman" w:cs="Times New Roman"/>
          <w:sz w:val="24"/>
          <w:szCs w:val="24"/>
          <w:lang w:val="it-IT"/>
        </w:rPr>
        <w:t xml:space="preserve"> </w:t>
      </w:r>
      <w:r w:rsidR="00EE2A65" w:rsidRPr="00A4050B">
        <w:rPr>
          <w:rFonts w:ascii="Times New Roman" w:hAnsi="Times New Roman" w:cs="Times New Roman"/>
          <w:sz w:val="24"/>
          <w:szCs w:val="24"/>
          <w:lang w:val="it-IT"/>
        </w:rPr>
        <w:t xml:space="preserve">chemată să asigure exprimarea voinţei libere a cetăţenilor prin apărarea </w:t>
      </w:r>
      <w:r w:rsidRPr="00A4050B">
        <w:rPr>
          <w:rFonts w:ascii="Times New Roman" w:hAnsi="Times New Roman" w:cs="Times New Roman"/>
          <w:sz w:val="24"/>
          <w:szCs w:val="24"/>
          <w:lang w:val="it-IT"/>
        </w:rPr>
        <w:t xml:space="preserve">și promovarea </w:t>
      </w:r>
      <w:r w:rsidR="00EE2A65" w:rsidRPr="00A4050B">
        <w:rPr>
          <w:rFonts w:ascii="Times New Roman" w:hAnsi="Times New Roman" w:cs="Times New Roman"/>
          <w:sz w:val="24"/>
          <w:szCs w:val="24"/>
          <w:lang w:val="it-IT"/>
        </w:rPr>
        <w:t xml:space="preserve">principiilor democratice </w:t>
      </w:r>
      <w:r w:rsidRPr="00A4050B">
        <w:rPr>
          <w:rFonts w:ascii="Times New Roman" w:hAnsi="Times New Roman" w:cs="Times New Roman"/>
          <w:sz w:val="24"/>
          <w:szCs w:val="24"/>
          <w:lang w:val="it-IT"/>
        </w:rPr>
        <w:t>şi normelor de drept electoral.</w:t>
      </w:r>
    </w:p>
    <w:p w:rsidR="00C41C96" w:rsidRPr="00A4050B" w:rsidRDefault="00C41C96" w:rsidP="00C41C96">
      <w:pPr>
        <w:spacing w:after="0" w:line="276" w:lineRule="auto"/>
        <w:jc w:val="both"/>
        <w:rPr>
          <w:rFonts w:ascii="Times New Roman" w:hAnsi="Times New Roman" w:cs="Times New Roman"/>
          <w:sz w:val="24"/>
          <w:szCs w:val="24"/>
          <w:lang w:val="it-IT"/>
        </w:rPr>
      </w:pPr>
    </w:p>
    <w:p w:rsidR="00D416B2" w:rsidRPr="00A4050B" w:rsidRDefault="00D416B2" w:rsidP="00C41C96">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Prioritatea Comisiei Electorale Centrale este de a stabili şi transpune în fapt obiective strategice  şi operaţionale, avînd orientarea clară spre cerințele alegătorilor și a părților interesate</w:t>
      </w:r>
      <w:r w:rsidR="00B35F82" w:rsidRPr="00A4050B">
        <w:rPr>
          <w:rFonts w:ascii="Times New Roman" w:hAnsi="Times New Roman" w:cs="Times New Roman"/>
          <w:sz w:val="24"/>
          <w:szCs w:val="24"/>
          <w:lang w:val="it-IT"/>
        </w:rPr>
        <w:t>, în scopul</w:t>
      </w:r>
      <w:r w:rsidRPr="00A4050B">
        <w:rPr>
          <w:rFonts w:ascii="Times New Roman" w:hAnsi="Times New Roman" w:cs="Times New Roman"/>
          <w:sz w:val="24"/>
          <w:szCs w:val="24"/>
          <w:lang w:val="it-IT"/>
        </w:rPr>
        <w:t xml:space="preserve"> îmbunătăţir</w:t>
      </w:r>
      <w:r w:rsidR="00B35F82" w:rsidRPr="00A4050B">
        <w:rPr>
          <w:rFonts w:ascii="Times New Roman" w:hAnsi="Times New Roman" w:cs="Times New Roman"/>
          <w:sz w:val="24"/>
          <w:szCs w:val="24"/>
          <w:lang w:val="it-IT"/>
        </w:rPr>
        <w:t>ii</w:t>
      </w:r>
      <w:r w:rsidRPr="00A4050B">
        <w:rPr>
          <w:rFonts w:ascii="Times New Roman" w:hAnsi="Times New Roman" w:cs="Times New Roman"/>
          <w:sz w:val="24"/>
          <w:szCs w:val="24"/>
          <w:lang w:val="it-IT"/>
        </w:rPr>
        <w:t xml:space="preserve"> c</w:t>
      </w:r>
      <w:r w:rsidR="00C41C96" w:rsidRPr="00A4050B">
        <w:rPr>
          <w:rFonts w:ascii="Times New Roman" w:hAnsi="Times New Roman" w:cs="Times New Roman"/>
          <w:sz w:val="24"/>
          <w:szCs w:val="24"/>
          <w:lang w:val="it-IT"/>
        </w:rPr>
        <w:t>ontinu</w:t>
      </w:r>
      <w:r w:rsidR="00B35F82" w:rsidRPr="00A4050B">
        <w:rPr>
          <w:rFonts w:ascii="Times New Roman" w:hAnsi="Times New Roman" w:cs="Times New Roman"/>
          <w:sz w:val="24"/>
          <w:szCs w:val="24"/>
          <w:lang w:val="it-IT"/>
        </w:rPr>
        <w:t>e</w:t>
      </w:r>
      <w:r w:rsidR="00C41C96" w:rsidRPr="00A4050B">
        <w:rPr>
          <w:rFonts w:ascii="Times New Roman" w:hAnsi="Times New Roman" w:cs="Times New Roman"/>
          <w:sz w:val="24"/>
          <w:szCs w:val="24"/>
          <w:lang w:val="it-IT"/>
        </w:rPr>
        <w:t xml:space="preserve"> a procesului electoral. </w:t>
      </w:r>
      <w:r w:rsidRPr="00A4050B">
        <w:rPr>
          <w:rFonts w:ascii="Times New Roman" w:hAnsi="Times New Roman" w:cs="Times New Roman"/>
          <w:sz w:val="24"/>
          <w:szCs w:val="24"/>
          <w:lang w:val="it-IT"/>
        </w:rPr>
        <w:t xml:space="preserve">Din această perspectivă, este necesar ca </w:t>
      </w:r>
      <w:r w:rsidR="00F53342" w:rsidRPr="00A4050B">
        <w:rPr>
          <w:rFonts w:ascii="Times New Roman" w:hAnsi="Times New Roman" w:cs="Times New Roman"/>
          <w:sz w:val="24"/>
          <w:szCs w:val="24"/>
          <w:lang w:val="it-IT"/>
        </w:rPr>
        <w:t>instituția</w:t>
      </w:r>
      <w:r w:rsidRPr="00A4050B">
        <w:rPr>
          <w:rFonts w:ascii="Times New Roman" w:hAnsi="Times New Roman" w:cs="Times New Roman"/>
          <w:sz w:val="24"/>
          <w:szCs w:val="24"/>
          <w:lang w:val="it-IT"/>
        </w:rPr>
        <w:t xml:space="preserve"> să-şi impună o misiune cuprinzătoare, obiective şi acțiuni strategice, dar și un plan de implementare a acestora, pentru a realiza o modernizare a procesului electoral în Republica Moldova</w:t>
      </w:r>
      <w:r w:rsidR="006B3F46" w:rsidRPr="00A4050B">
        <w:rPr>
          <w:rFonts w:ascii="Times New Roman" w:hAnsi="Times New Roman" w:cs="Times New Roman"/>
          <w:sz w:val="24"/>
          <w:szCs w:val="24"/>
          <w:lang w:val="it-IT"/>
        </w:rPr>
        <w:t xml:space="preserve">, prin prisma progresului tehnologiilor informaționale și </w:t>
      </w:r>
      <w:r w:rsidRPr="00A4050B">
        <w:rPr>
          <w:rFonts w:ascii="Times New Roman" w:hAnsi="Times New Roman" w:cs="Times New Roman"/>
          <w:sz w:val="24"/>
          <w:szCs w:val="24"/>
          <w:lang w:val="it-IT"/>
        </w:rPr>
        <w:t>diversific</w:t>
      </w:r>
      <w:r w:rsidR="006B3F46" w:rsidRPr="00A4050B">
        <w:rPr>
          <w:rFonts w:ascii="Times New Roman" w:hAnsi="Times New Roman" w:cs="Times New Roman"/>
          <w:sz w:val="24"/>
          <w:szCs w:val="24"/>
          <w:lang w:val="it-IT"/>
        </w:rPr>
        <w:t>ării</w:t>
      </w:r>
      <w:r w:rsidRPr="00A4050B">
        <w:rPr>
          <w:rFonts w:ascii="Times New Roman" w:hAnsi="Times New Roman" w:cs="Times New Roman"/>
          <w:sz w:val="24"/>
          <w:szCs w:val="24"/>
          <w:lang w:val="it-IT"/>
        </w:rPr>
        <w:t xml:space="preserve"> mecanismelor de management în serviciul public.</w:t>
      </w:r>
    </w:p>
    <w:p w:rsidR="008354BE" w:rsidRPr="00A4050B" w:rsidRDefault="008354BE" w:rsidP="00C41C96">
      <w:pPr>
        <w:shd w:val="clear" w:color="auto" w:fill="FFFFFF"/>
        <w:spacing w:after="0" w:line="276" w:lineRule="auto"/>
        <w:jc w:val="both"/>
        <w:rPr>
          <w:rFonts w:ascii="Times New Roman" w:hAnsi="Times New Roman" w:cs="Times New Roman"/>
          <w:sz w:val="24"/>
          <w:szCs w:val="24"/>
          <w:lang w:val="it-IT"/>
        </w:rPr>
      </w:pPr>
    </w:p>
    <w:p w:rsidR="00C43160" w:rsidRPr="00A4050B" w:rsidRDefault="00C43160" w:rsidP="00C41C96">
      <w:pPr>
        <w:shd w:val="clear" w:color="auto" w:fill="FFFFFF"/>
        <w:spacing w:after="0" w:line="276" w:lineRule="auto"/>
        <w:jc w:val="both"/>
        <w:rPr>
          <w:rFonts w:ascii="Times New Roman" w:hAnsi="Times New Roman" w:cs="Times New Roman"/>
          <w:sz w:val="24"/>
          <w:szCs w:val="24"/>
          <w:lang w:val="it-IT"/>
        </w:rPr>
      </w:pPr>
      <w:r w:rsidRPr="00A4050B">
        <w:rPr>
          <w:rFonts w:ascii="Times New Roman" w:hAnsi="Times New Roman" w:cs="Times New Roman"/>
          <w:b/>
          <w:i/>
          <w:sz w:val="24"/>
          <w:szCs w:val="24"/>
          <w:lang w:val="it-IT"/>
        </w:rPr>
        <w:t xml:space="preserve">Planul strategic al Comisiei Electorale Centrale </w:t>
      </w:r>
      <w:r w:rsidRPr="00A4050B">
        <w:rPr>
          <w:rFonts w:ascii="Times New Roman" w:hAnsi="Times New Roman" w:cs="Times New Roman"/>
          <w:sz w:val="24"/>
          <w:szCs w:val="24"/>
          <w:lang w:val="it-IT"/>
        </w:rPr>
        <w:t>(în continuare – Plan) constituie principalul document de planificare managerială şi strategică, care trasează direcțiile strategice de dezvoltare a politicii electorale</w:t>
      </w:r>
      <w:r w:rsidR="00BE68FD" w:rsidRPr="00A4050B">
        <w:rPr>
          <w:rFonts w:ascii="Times New Roman" w:hAnsi="Times New Roman" w:cs="Times New Roman"/>
          <w:sz w:val="24"/>
          <w:szCs w:val="24"/>
          <w:lang w:val="it-IT"/>
        </w:rPr>
        <w:t>,</w:t>
      </w:r>
      <w:r w:rsidRPr="00A4050B">
        <w:rPr>
          <w:rFonts w:ascii="Times New Roman" w:hAnsi="Times New Roman" w:cs="Times New Roman"/>
          <w:sz w:val="24"/>
          <w:szCs w:val="24"/>
          <w:lang w:val="it-IT"/>
        </w:rPr>
        <w:t xml:space="preserve"> a mijloacelor de supraveghere </w:t>
      </w:r>
      <w:r w:rsidR="0062651F" w:rsidRPr="00A4050B">
        <w:rPr>
          <w:rFonts w:ascii="Times New Roman" w:hAnsi="Times New Roman" w:cs="Times New Roman"/>
          <w:sz w:val="24"/>
          <w:szCs w:val="24"/>
          <w:lang w:val="it-IT"/>
        </w:rPr>
        <w:t>în legătură cu</w:t>
      </w:r>
      <w:r w:rsidRPr="00A4050B">
        <w:rPr>
          <w:rFonts w:ascii="Times New Roman" w:hAnsi="Times New Roman" w:cs="Times New Roman"/>
          <w:sz w:val="24"/>
          <w:szCs w:val="24"/>
          <w:lang w:val="it-IT"/>
        </w:rPr>
        <w:t xml:space="preserve"> finanţ</w:t>
      </w:r>
      <w:r w:rsidR="0062651F" w:rsidRPr="00A4050B">
        <w:rPr>
          <w:rFonts w:ascii="Times New Roman" w:hAnsi="Times New Roman" w:cs="Times New Roman"/>
          <w:sz w:val="24"/>
          <w:szCs w:val="24"/>
          <w:lang w:val="it-IT"/>
        </w:rPr>
        <w:t>area</w:t>
      </w:r>
      <w:r w:rsidRPr="00A4050B">
        <w:rPr>
          <w:rFonts w:ascii="Times New Roman" w:hAnsi="Times New Roman" w:cs="Times New Roman"/>
          <w:sz w:val="24"/>
          <w:szCs w:val="24"/>
          <w:lang w:val="it-IT"/>
        </w:rPr>
        <w:t xml:space="preserve"> partidelor politice şi a campaniilor electorale, stabilește obiectivele și acțiunile strategice necesare pentru realizarea acestor priorităţi</w:t>
      </w:r>
      <w:r w:rsidR="0062651F" w:rsidRPr="00A4050B">
        <w:rPr>
          <w:rFonts w:ascii="Times New Roman" w:hAnsi="Times New Roman" w:cs="Times New Roman"/>
          <w:sz w:val="24"/>
          <w:szCs w:val="24"/>
          <w:lang w:val="it-IT"/>
        </w:rPr>
        <w:t>, de asemenea</w:t>
      </w:r>
      <w:r w:rsidRPr="00A4050B">
        <w:rPr>
          <w:rFonts w:ascii="Times New Roman" w:hAnsi="Times New Roman" w:cs="Times New Roman"/>
          <w:sz w:val="24"/>
          <w:szCs w:val="24"/>
          <w:lang w:val="it-IT"/>
        </w:rPr>
        <w:t xml:space="preserve"> reflectă lacunele în ceea ce priveşte capacităţile CEC de realizare a misiunii sale.</w:t>
      </w:r>
    </w:p>
    <w:p w:rsidR="00C43160" w:rsidRPr="00A4050B" w:rsidRDefault="00C43160" w:rsidP="00C41C96">
      <w:pPr>
        <w:shd w:val="clear" w:color="auto" w:fill="FFFFFF"/>
        <w:spacing w:after="0" w:line="276" w:lineRule="auto"/>
        <w:jc w:val="both"/>
        <w:rPr>
          <w:rFonts w:ascii="Times New Roman" w:hAnsi="Times New Roman" w:cs="Times New Roman"/>
          <w:sz w:val="24"/>
          <w:szCs w:val="24"/>
          <w:lang w:val="it-IT"/>
        </w:rPr>
      </w:pPr>
    </w:p>
    <w:p w:rsidR="008354BE" w:rsidRPr="00A4050B" w:rsidRDefault="00E37FA9" w:rsidP="00C41C96">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Cea</w:t>
      </w:r>
      <w:r w:rsidR="00333F29" w:rsidRPr="00A4050B">
        <w:rPr>
          <w:rFonts w:ascii="Times New Roman" w:hAnsi="Times New Roman" w:cs="Times New Roman"/>
          <w:sz w:val="24"/>
          <w:szCs w:val="24"/>
          <w:lang w:val="it-IT"/>
        </w:rPr>
        <w:t xml:space="preserve"> de-</w:t>
      </w:r>
      <w:r w:rsidRPr="00A4050B">
        <w:rPr>
          <w:rFonts w:ascii="Times New Roman" w:hAnsi="Times New Roman" w:cs="Times New Roman"/>
          <w:sz w:val="24"/>
          <w:szCs w:val="24"/>
          <w:lang w:val="it-IT"/>
        </w:rPr>
        <w:t>a doua ediție</w:t>
      </w:r>
      <w:r w:rsidR="008354BE" w:rsidRPr="00A4050B">
        <w:rPr>
          <w:rFonts w:ascii="Times New Roman" w:hAnsi="Times New Roman" w:cs="Times New Roman"/>
          <w:sz w:val="24"/>
          <w:szCs w:val="24"/>
          <w:lang w:val="it-IT"/>
        </w:rPr>
        <w:t xml:space="preserve"> a Planului </w:t>
      </w:r>
      <w:r w:rsidRPr="00A4050B">
        <w:rPr>
          <w:rFonts w:ascii="Times New Roman" w:hAnsi="Times New Roman" w:cs="Times New Roman"/>
          <w:sz w:val="24"/>
          <w:szCs w:val="24"/>
          <w:lang w:val="it-IT"/>
        </w:rPr>
        <w:t>este</w:t>
      </w:r>
      <w:r w:rsidR="003D7F07" w:rsidRPr="00A4050B">
        <w:rPr>
          <w:rFonts w:ascii="Times New Roman" w:hAnsi="Times New Roman" w:cs="Times New Roman"/>
          <w:sz w:val="24"/>
          <w:szCs w:val="24"/>
          <w:lang w:val="it-IT"/>
        </w:rPr>
        <w:t xml:space="preserve"> parte </w:t>
      </w:r>
      <w:r w:rsidRPr="00A4050B">
        <w:rPr>
          <w:rFonts w:ascii="Times New Roman" w:hAnsi="Times New Roman" w:cs="Times New Roman"/>
          <w:sz w:val="24"/>
          <w:szCs w:val="24"/>
          <w:lang w:val="it-IT"/>
        </w:rPr>
        <w:t>a unui</w:t>
      </w:r>
      <w:r w:rsidR="003D7F07" w:rsidRPr="00A4050B">
        <w:rPr>
          <w:rFonts w:ascii="Times New Roman" w:hAnsi="Times New Roman" w:cs="Times New Roman"/>
          <w:sz w:val="24"/>
          <w:szCs w:val="24"/>
          <w:lang w:val="it-IT"/>
        </w:rPr>
        <w:t xml:space="preserve"> proces </w:t>
      </w:r>
      <w:r w:rsidRPr="00A4050B">
        <w:rPr>
          <w:rFonts w:ascii="Times New Roman" w:hAnsi="Times New Roman" w:cs="Times New Roman"/>
          <w:sz w:val="24"/>
          <w:szCs w:val="24"/>
          <w:lang w:val="it-IT"/>
        </w:rPr>
        <w:t xml:space="preserve">de planificare </w:t>
      </w:r>
      <w:r w:rsidR="003D7F07" w:rsidRPr="00A4050B">
        <w:rPr>
          <w:rFonts w:ascii="Times New Roman" w:hAnsi="Times New Roman" w:cs="Times New Roman"/>
          <w:sz w:val="24"/>
          <w:szCs w:val="24"/>
          <w:lang w:val="it-IT"/>
        </w:rPr>
        <w:t xml:space="preserve">continuu, </w:t>
      </w:r>
      <w:r w:rsidR="00596885" w:rsidRPr="00A4050B">
        <w:rPr>
          <w:rFonts w:ascii="Times New Roman" w:hAnsi="Times New Roman" w:cs="Times New Roman"/>
          <w:sz w:val="24"/>
          <w:szCs w:val="24"/>
          <w:lang w:val="it-IT"/>
        </w:rPr>
        <w:t>ciclic și</w:t>
      </w:r>
      <w:r w:rsidR="003D7F07" w:rsidRPr="00A4050B">
        <w:rPr>
          <w:rFonts w:ascii="Times New Roman" w:hAnsi="Times New Roman" w:cs="Times New Roman"/>
          <w:sz w:val="24"/>
          <w:szCs w:val="24"/>
          <w:lang w:val="it-IT"/>
        </w:rPr>
        <w:t xml:space="preserve"> repetitiv</w:t>
      </w:r>
      <w:r w:rsidR="00596885" w:rsidRPr="00A4050B">
        <w:rPr>
          <w:rFonts w:ascii="Times New Roman" w:hAnsi="Times New Roman" w:cs="Times New Roman"/>
          <w:sz w:val="24"/>
          <w:szCs w:val="24"/>
          <w:lang w:val="it-IT"/>
        </w:rPr>
        <w:t>,</w:t>
      </w:r>
      <w:r w:rsidR="003D7F07" w:rsidRPr="00A4050B">
        <w:rPr>
          <w:rFonts w:ascii="Times New Roman" w:hAnsi="Times New Roman" w:cs="Times New Roman"/>
          <w:sz w:val="24"/>
          <w:szCs w:val="24"/>
          <w:lang w:val="it-IT"/>
        </w:rPr>
        <w:t xml:space="preserve"> </w:t>
      </w:r>
      <w:r w:rsidR="008354BE" w:rsidRPr="00A4050B">
        <w:rPr>
          <w:rFonts w:ascii="Times New Roman" w:hAnsi="Times New Roman" w:cs="Times New Roman"/>
          <w:sz w:val="24"/>
          <w:szCs w:val="24"/>
          <w:lang w:val="it-IT"/>
        </w:rPr>
        <w:t xml:space="preserve">include noi obiective </w:t>
      </w:r>
      <w:r w:rsidR="004556F2" w:rsidRPr="00A4050B">
        <w:rPr>
          <w:rFonts w:ascii="Times New Roman" w:hAnsi="Times New Roman" w:cs="Times New Roman"/>
          <w:sz w:val="24"/>
          <w:szCs w:val="24"/>
          <w:lang w:val="it-IT"/>
        </w:rPr>
        <w:t xml:space="preserve">și acțiuni strategice complexe care vor constitui un vector de dezvoltare și modernizare a procesului electoral </w:t>
      </w:r>
      <w:r w:rsidR="008354BE" w:rsidRPr="00A4050B">
        <w:rPr>
          <w:rFonts w:ascii="Times New Roman" w:hAnsi="Times New Roman" w:cs="Times New Roman"/>
          <w:sz w:val="24"/>
          <w:szCs w:val="24"/>
          <w:lang w:val="it-IT"/>
        </w:rPr>
        <w:t>pentru următorii patru ani</w:t>
      </w:r>
      <w:r w:rsidR="00C43160" w:rsidRPr="00A4050B">
        <w:rPr>
          <w:rFonts w:ascii="Times New Roman" w:hAnsi="Times New Roman" w:cs="Times New Roman"/>
          <w:sz w:val="24"/>
          <w:szCs w:val="24"/>
          <w:lang w:val="it-IT"/>
        </w:rPr>
        <w:t xml:space="preserve"> (2016-2019)</w:t>
      </w:r>
      <w:r w:rsidR="008354BE" w:rsidRPr="00A4050B">
        <w:rPr>
          <w:rFonts w:ascii="Times New Roman" w:hAnsi="Times New Roman" w:cs="Times New Roman"/>
          <w:sz w:val="24"/>
          <w:szCs w:val="24"/>
          <w:lang w:val="it-IT"/>
        </w:rPr>
        <w:t>, timp în care urmează să desfășur</w:t>
      </w:r>
      <w:r w:rsidR="00FC344B" w:rsidRPr="00A4050B">
        <w:rPr>
          <w:rFonts w:ascii="Times New Roman" w:hAnsi="Times New Roman" w:cs="Times New Roman"/>
          <w:sz w:val="24"/>
          <w:szCs w:val="24"/>
          <w:lang w:val="it-IT"/>
        </w:rPr>
        <w:t>ăm alegeri parlamentare</w:t>
      </w:r>
      <w:r w:rsidR="008354BE" w:rsidRPr="00A4050B">
        <w:rPr>
          <w:rFonts w:ascii="Times New Roman" w:hAnsi="Times New Roman" w:cs="Times New Roman"/>
          <w:sz w:val="24"/>
          <w:szCs w:val="24"/>
          <w:lang w:val="it-IT"/>
        </w:rPr>
        <w:t>, alegeri locale</w:t>
      </w:r>
      <w:r w:rsidR="00C43160" w:rsidRPr="00A4050B">
        <w:rPr>
          <w:rFonts w:ascii="Times New Roman" w:hAnsi="Times New Roman" w:cs="Times New Roman"/>
          <w:sz w:val="24"/>
          <w:szCs w:val="24"/>
          <w:lang w:val="it-IT"/>
        </w:rPr>
        <w:t>,</w:t>
      </w:r>
      <w:r w:rsidR="004556F2" w:rsidRPr="00A4050B">
        <w:rPr>
          <w:rFonts w:ascii="Times New Roman" w:hAnsi="Times New Roman" w:cs="Times New Roman"/>
          <w:sz w:val="24"/>
          <w:szCs w:val="24"/>
          <w:lang w:val="it-IT"/>
        </w:rPr>
        <w:t xml:space="preserve"> eventuale referendumuri repu</w:t>
      </w:r>
      <w:r w:rsidR="00FC344B" w:rsidRPr="00A4050B">
        <w:rPr>
          <w:rFonts w:ascii="Times New Roman" w:hAnsi="Times New Roman" w:cs="Times New Roman"/>
          <w:sz w:val="24"/>
          <w:szCs w:val="24"/>
          <w:lang w:val="it-IT"/>
        </w:rPr>
        <w:t>blicane sau</w:t>
      </w:r>
      <w:r w:rsidR="004556F2" w:rsidRPr="00A4050B">
        <w:rPr>
          <w:rFonts w:ascii="Times New Roman" w:hAnsi="Times New Roman" w:cs="Times New Roman"/>
          <w:sz w:val="24"/>
          <w:szCs w:val="24"/>
          <w:lang w:val="it-IT"/>
        </w:rPr>
        <w:t xml:space="preserve"> locale,</w:t>
      </w:r>
      <w:r w:rsidR="00C43160" w:rsidRPr="00A4050B">
        <w:rPr>
          <w:rFonts w:ascii="Times New Roman" w:hAnsi="Times New Roman" w:cs="Times New Roman"/>
          <w:sz w:val="24"/>
          <w:szCs w:val="24"/>
          <w:lang w:val="it-IT"/>
        </w:rPr>
        <w:t xml:space="preserve"> dar și un șir de acțiuni în </w:t>
      </w:r>
      <w:r w:rsidR="00613E61" w:rsidRPr="00A4050B">
        <w:rPr>
          <w:rFonts w:ascii="Times New Roman" w:hAnsi="Times New Roman" w:cs="Times New Roman"/>
          <w:sz w:val="24"/>
          <w:szCs w:val="24"/>
          <w:lang w:val="it-IT"/>
        </w:rPr>
        <w:t xml:space="preserve">vederea </w:t>
      </w:r>
      <w:r w:rsidR="00FC344B" w:rsidRPr="00A4050B">
        <w:rPr>
          <w:rFonts w:ascii="Times New Roman" w:hAnsi="Times New Roman" w:cs="Times New Roman"/>
          <w:sz w:val="24"/>
          <w:szCs w:val="24"/>
          <w:lang w:val="it-IT"/>
        </w:rPr>
        <w:t xml:space="preserve">creșterii </w:t>
      </w:r>
      <w:r w:rsidR="002A71B5" w:rsidRPr="00A4050B">
        <w:rPr>
          <w:rFonts w:ascii="Times New Roman" w:hAnsi="Times New Roman" w:cs="Times New Roman"/>
          <w:sz w:val="24"/>
          <w:szCs w:val="24"/>
          <w:lang w:val="it-IT"/>
        </w:rPr>
        <w:t xml:space="preserve">egalității de șanse și </w:t>
      </w:r>
      <w:r w:rsidR="00FC344B" w:rsidRPr="00A4050B">
        <w:rPr>
          <w:rFonts w:ascii="Times New Roman" w:hAnsi="Times New Roman" w:cs="Times New Roman"/>
          <w:sz w:val="24"/>
          <w:szCs w:val="24"/>
          <w:lang w:val="it-IT"/>
        </w:rPr>
        <w:t xml:space="preserve">accesibilității </w:t>
      </w:r>
      <w:r w:rsidR="002A71B5" w:rsidRPr="00A4050B">
        <w:rPr>
          <w:rFonts w:ascii="Times New Roman" w:hAnsi="Times New Roman" w:cs="Times New Roman"/>
          <w:sz w:val="24"/>
          <w:szCs w:val="24"/>
          <w:lang w:val="it-IT"/>
        </w:rPr>
        <w:t>procesul</w:t>
      </w:r>
      <w:r w:rsidR="00613E61" w:rsidRPr="00A4050B">
        <w:rPr>
          <w:rFonts w:ascii="Times New Roman" w:hAnsi="Times New Roman" w:cs="Times New Roman"/>
          <w:sz w:val="24"/>
          <w:szCs w:val="24"/>
          <w:lang w:val="it-IT"/>
        </w:rPr>
        <w:t>ui</w:t>
      </w:r>
      <w:r w:rsidR="00C43160" w:rsidRPr="00A4050B">
        <w:rPr>
          <w:rFonts w:ascii="Times New Roman" w:hAnsi="Times New Roman" w:cs="Times New Roman"/>
          <w:sz w:val="24"/>
          <w:szCs w:val="24"/>
          <w:lang w:val="it-IT"/>
        </w:rPr>
        <w:t xml:space="preserve"> electoral</w:t>
      </w:r>
      <w:r w:rsidR="008354BE" w:rsidRPr="00A4050B">
        <w:rPr>
          <w:rFonts w:ascii="Times New Roman" w:hAnsi="Times New Roman" w:cs="Times New Roman"/>
          <w:sz w:val="24"/>
          <w:szCs w:val="24"/>
          <w:lang w:val="it-IT"/>
        </w:rPr>
        <w:t>.</w:t>
      </w:r>
    </w:p>
    <w:p w:rsidR="00C41C96" w:rsidRPr="00A4050B" w:rsidRDefault="00C41C96" w:rsidP="00C41C96">
      <w:pPr>
        <w:spacing w:after="0" w:line="276" w:lineRule="auto"/>
        <w:jc w:val="both"/>
        <w:rPr>
          <w:rFonts w:ascii="Times New Roman" w:hAnsi="Times New Roman" w:cs="Times New Roman"/>
          <w:sz w:val="24"/>
          <w:szCs w:val="24"/>
          <w:lang w:val="it-IT"/>
        </w:rPr>
      </w:pPr>
    </w:p>
    <w:p w:rsidR="008354BE" w:rsidRPr="00A4050B" w:rsidRDefault="008354BE" w:rsidP="00C41C96">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lastRenderedPageBreak/>
        <w:t xml:space="preserve">Prin elaborarea </w:t>
      </w:r>
      <w:r w:rsidR="00C43160" w:rsidRPr="00A4050B">
        <w:rPr>
          <w:rFonts w:ascii="Times New Roman" w:hAnsi="Times New Roman" w:cs="Times New Roman"/>
          <w:sz w:val="24"/>
          <w:szCs w:val="24"/>
          <w:lang w:val="it-IT"/>
        </w:rPr>
        <w:t>acestui</w:t>
      </w:r>
      <w:r w:rsidRPr="00A4050B">
        <w:rPr>
          <w:rFonts w:ascii="Times New Roman" w:hAnsi="Times New Roman" w:cs="Times New Roman"/>
          <w:sz w:val="24"/>
          <w:szCs w:val="24"/>
          <w:lang w:val="it-IT"/>
        </w:rPr>
        <w:t xml:space="preserve"> Plan strategic tindem să dobîndim o </w:t>
      </w:r>
      <w:r w:rsidRPr="00A4050B">
        <w:rPr>
          <w:rFonts w:ascii="Times New Roman" w:hAnsi="Times New Roman" w:cs="Times New Roman"/>
          <w:b/>
          <w:bCs/>
          <w:sz w:val="24"/>
          <w:szCs w:val="24"/>
          <w:lang w:val="it-IT"/>
        </w:rPr>
        <w:t>relevanță</w:t>
      </w:r>
      <w:r w:rsidRPr="00A4050B">
        <w:rPr>
          <w:rFonts w:ascii="Times New Roman" w:hAnsi="Times New Roman" w:cs="Times New Roman"/>
          <w:sz w:val="24"/>
          <w:szCs w:val="24"/>
          <w:lang w:val="it-IT"/>
        </w:rPr>
        <w:t> semnificativă în cadrul serviciului public din Republica Moldova și în rî</w:t>
      </w:r>
      <w:r w:rsidR="00C43160" w:rsidRPr="00A4050B">
        <w:rPr>
          <w:rFonts w:ascii="Times New Roman" w:hAnsi="Times New Roman" w:cs="Times New Roman"/>
          <w:sz w:val="24"/>
          <w:szCs w:val="24"/>
          <w:lang w:val="it-IT"/>
        </w:rPr>
        <w:t>ndul părților interesate,</w:t>
      </w:r>
      <w:r w:rsidRPr="00A4050B">
        <w:rPr>
          <w:rFonts w:ascii="Times New Roman" w:hAnsi="Times New Roman" w:cs="Times New Roman"/>
          <w:sz w:val="24"/>
          <w:szCs w:val="24"/>
          <w:lang w:val="it-IT"/>
        </w:rPr>
        <w:t xml:space="preserve"> ne propunem să asigurăm o </w:t>
      </w:r>
      <w:r w:rsidRPr="00A4050B">
        <w:rPr>
          <w:rFonts w:ascii="Times New Roman" w:hAnsi="Times New Roman" w:cs="Times New Roman"/>
          <w:b/>
          <w:bCs/>
          <w:sz w:val="24"/>
          <w:szCs w:val="24"/>
          <w:lang w:val="it-IT"/>
        </w:rPr>
        <w:t xml:space="preserve">vizibilitate </w:t>
      </w:r>
      <w:r w:rsidRPr="00A4050B">
        <w:rPr>
          <w:rFonts w:ascii="Times New Roman" w:hAnsi="Times New Roman" w:cs="Times New Roman"/>
          <w:sz w:val="24"/>
          <w:szCs w:val="24"/>
          <w:lang w:val="it-IT"/>
        </w:rPr>
        <w:t>crescută a organelor electorale inferioare</w:t>
      </w:r>
      <w:r w:rsidR="00C43160" w:rsidRPr="00A4050B">
        <w:rPr>
          <w:rFonts w:ascii="Times New Roman" w:hAnsi="Times New Roman" w:cs="Times New Roman"/>
          <w:sz w:val="24"/>
          <w:szCs w:val="24"/>
          <w:lang w:val="it-IT"/>
        </w:rPr>
        <w:t xml:space="preserve"> în sprijinul misiunii noastre,</w:t>
      </w:r>
      <w:r w:rsidRPr="00A4050B">
        <w:rPr>
          <w:rFonts w:ascii="Times New Roman" w:hAnsi="Times New Roman" w:cs="Times New Roman"/>
          <w:sz w:val="24"/>
          <w:szCs w:val="24"/>
          <w:lang w:val="it-IT"/>
        </w:rPr>
        <w:t xml:space="preserve"> să avem un </w:t>
      </w:r>
      <w:r w:rsidRPr="00A4050B">
        <w:rPr>
          <w:rFonts w:ascii="Times New Roman" w:hAnsi="Times New Roman" w:cs="Times New Roman"/>
          <w:b/>
          <w:bCs/>
          <w:sz w:val="24"/>
          <w:szCs w:val="24"/>
          <w:lang w:val="it-IT"/>
        </w:rPr>
        <w:t>impact</w:t>
      </w:r>
      <w:r w:rsidRPr="00A4050B">
        <w:rPr>
          <w:rFonts w:ascii="Times New Roman" w:hAnsi="Times New Roman" w:cs="Times New Roman"/>
          <w:sz w:val="24"/>
          <w:szCs w:val="24"/>
          <w:lang w:val="it-IT"/>
        </w:rPr>
        <w:t> real și pozitiv asupra dezvoltării democrației în țara noastră.</w:t>
      </w:r>
    </w:p>
    <w:p w:rsidR="00C41C96" w:rsidRPr="00A4050B" w:rsidRDefault="00C41C96" w:rsidP="00C41C96">
      <w:pPr>
        <w:spacing w:after="0" w:line="276" w:lineRule="auto"/>
        <w:jc w:val="both"/>
        <w:rPr>
          <w:rFonts w:ascii="Times New Roman" w:hAnsi="Times New Roman" w:cs="Times New Roman"/>
          <w:sz w:val="24"/>
          <w:szCs w:val="24"/>
          <w:lang w:val="it-IT"/>
        </w:rPr>
      </w:pPr>
    </w:p>
    <w:p w:rsidR="008354BE" w:rsidRPr="00A4050B" w:rsidRDefault="008354BE" w:rsidP="00C41C96">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La elaborarea Planului s-au luat în considerare prevederile legislative şi normative în vigoare, cele mai bune practici internaţionale şi naţionale </w:t>
      </w:r>
      <w:r w:rsidR="002D26D3" w:rsidRPr="00A4050B">
        <w:rPr>
          <w:rFonts w:ascii="Times New Roman" w:hAnsi="Times New Roman" w:cs="Times New Roman"/>
          <w:sz w:val="24"/>
          <w:szCs w:val="24"/>
          <w:lang w:val="it-IT"/>
        </w:rPr>
        <w:t xml:space="preserve">în domeniul electoral </w:t>
      </w:r>
      <w:r w:rsidRPr="00A4050B">
        <w:rPr>
          <w:rFonts w:ascii="Times New Roman" w:hAnsi="Times New Roman" w:cs="Times New Roman"/>
          <w:sz w:val="24"/>
          <w:szCs w:val="24"/>
          <w:lang w:val="it-IT"/>
        </w:rPr>
        <w:t>din ultimii ani, precum şi recomandările cuprinse în rapoartele întocmite de misiunile de observatori care au participat la monitorizarea alegerilor</w:t>
      </w:r>
      <w:r w:rsidR="00C43160" w:rsidRPr="00A4050B">
        <w:rPr>
          <w:rFonts w:ascii="Times New Roman" w:hAnsi="Times New Roman" w:cs="Times New Roman"/>
          <w:sz w:val="24"/>
          <w:szCs w:val="24"/>
          <w:lang w:val="it-IT"/>
        </w:rPr>
        <w:t xml:space="preserve"> din ultimii patru ani</w:t>
      </w:r>
      <w:r w:rsidR="00795B44" w:rsidRPr="00A4050B">
        <w:rPr>
          <w:rFonts w:ascii="Times New Roman" w:hAnsi="Times New Roman" w:cs="Times New Roman"/>
          <w:sz w:val="24"/>
          <w:szCs w:val="24"/>
          <w:lang w:val="it-IT"/>
        </w:rPr>
        <w:t>, recomandările partenerilor de dezvoltare şi ale o</w:t>
      </w:r>
      <w:r w:rsidR="00C41C96" w:rsidRPr="00A4050B">
        <w:rPr>
          <w:rFonts w:ascii="Times New Roman" w:hAnsi="Times New Roman" w:cs="Times New Roman"/>
          <w:sz w:val="24"/>
          <w:szCs w:val="24"/>
          <w:lang w:val="it-IT"/>
        </w:rPr>
        <w:t xml:space="preserve">rganizaţiilor neguvernamentale. </w:t>
      </w:r>
      <w:r w:rsidRPr="00A4050B">
        <w:rPr>
          <w:rFonts w:ascii="Times New Roman" w:hAnsi="Times New Roman" w:cs="Times New Roman"/>
          <w:sz w:val="24"/>
          <w:szCs w:val="24"/>
          <w:lang w:val="it-IT"/>
        </w:rPr>
        <w:t xml:space="preserve">Prezentul Plan este </w:t>
      </w:r>
      <w:r w:rsidR="00C43160" w:rsidRPr="00A4050B">
        <w:rPr>
          <w:rFonts w:ascii="Times New Roman" w:hAnsi="Times New Roman" w:cs="Times New Roman"/>
          <w:sz w:val="24"/>
          <w:szCs w:val="24"/>
          <w:lang w:val="it-IT"/>
        </w:rPr>
        <w:t xml:space="preserve">întocmit </w:t>
      </w:r>
      <w:r w:rsidRPr="00A4050B">
        <w:rPr>
          <w:rFonts w:ascii="Times New Roman" w:hAnsi="Times New Roman" w:cs="Times New Roman"/>
          <w:sz w:val="24"/>
          <w:szCs w:val="24"/>
          <w:lang w:val="it-IT"/>
        </w:rPr>
        <w:t xml:space="preserve">în concordanţă cu prevederile Hotărîrii Guvernului Republicii Moldova nr. 176 din </w:t>
      </w:r>
      <w:r w:rsidR="002D26D3" w:rsidRPr="00A4050B">
        <w:rPr>
          <w:rFonts w:ascii="Times New Roman" w:hAnsi="Times New Roman" w:cs="Times New Roman"/>
          <w:sz w:val="24"/>
          <w:szCs w:val="24"/>
          <w:lang w:val="it-IT"/>
        </w:rPr>
        <w:t xml:space="preserve">22 martie </w:t>
      </w:r>
      <w:r w:rsidRPr="00A4050B">
        <w:rPr>
          <w:rFonts w:ascii="Times New Roman" w:hAnsi="Times New Roman" w:cs="Times New Roman"/>
          <w:sz w:val="24"/>
          <w:szCs w:val="24"/>
          <w:lang w:val="it-IT"/>
        </w:rPr>
        <w:t xml:space="preserve">2011 </w:t>
      </w:r>
      <w:r w:rsidR="002D26D3" w:rsidRPr="00A4050B">
        <w:rPr>
          <w:rFonts w:ascii="Times New Roman" w:hAnsi="Times New Roman" w:cs="Times New Roman"/>
          <w:sz w:val="24"/>
          <w:szCs w:val="24"/>
          <w:lang w:val="it-IT"/>
        </w:rPr>
        <w:t>”C</w:t>
      </w:r>
      <w:r w:rsidRPr="00A4050B">
        <w:rPr>
          <w:rFonts w:ascii="Times New Roman" w:hAnsi="Times New Roman" w:cs="Times New Roman"/>
          <w:sz w:val="24"/>
          <w:szCs w:val="24"/>
          <w:lang w:val="it-IT"/>
        </w:rPr>
        <w:t>u privire la aprobarea Metodologiei de elaborare a programelor de dezvoltare strategică ale autorităţilor administraţiei publice centrale</w:t>
      </w:r>
      <w:r w:rsidR="002D26D3" w:rsidRPr="00A4050B">
        <w:rPr>
          <w:rFonts w:ascii="Times New Roman" w:hAnsi="Times New Roman" w:cs="Times New Roman"/>
          <w:sz w:val="24"/>
          <w:szCs w:val="24"/>
          <w:lang w:val="it-IT"/>
        </w:rPr>
        <w:t>”</w:t>
      </w:r>
      <w:r w:rsidRPr="00A4050B">
        <w:rPr>
          <w:rFonts w:ascii="Times New Roman" w:hAnsi="Times New Roman" w:cs="Times New Roman"/>
          <w:sz w:val="24"/>
          <w:szCs w:val="24"/>
          <w:lang w:val="it-IT"/>
        </w:rPr>
        <w:t xml:space="preserve"> şi are drept scop stabilirea pe termen mediu a priorităţilor şi planificarea organizaţională în cadrul </w:t>
      </w:r>
      <w:r w:rsidR="002D26D3" w:rsidRPr="00A4050B">
        <w:rPr>
          <w:rFonts w:ascii="Times New Roman" w:hAnsi="Times New Roman" w:cs="Times New Roman"/>
          <w:sz w:val="24"/>
          <w:szCs w:val="24"/>
          <w:lang w:val="it-IT"/>
        </w:rPr>
        <w:t>Comisiei Electorale Centrale</w:t>
      </w:r>
      <w:r w:rsidRPr="00A4050B">
        <w:rPr>
          <w:rFonts w:ascii="Times New Roman" w:hAnsi="Times New Roman" w:cs="Times New Roman"/>
          <w:sz w:val="24"/>
          <w:szCs w:val="24"/>
          <w:lang w:val="it-IT"/>
        </w:rPr>
        <w:t>.</w:t>
      </w:r>
    </w:p>
    <w:p w:rsidR="008354BE" w:rsidRPr="00A4050B" w:rsidRDefault="008354BE" w:rsidP="00C41C96">
      <w:pPr>
        <w:shd w:val="clear" w:color="auto" w:fill="FFFFFF"/>
        <w:spacing w:after="0" w:line="276" w:lineRule="auto"/>
        <w:jc w:val="both"/>
        <w:rPr>
          <w:rFonts w:ascii="Times New Roman" w:hAnsi="Times New Roman" w:cs="Times New Roman"/>
          <w:sz w:val="24"/>
          <w:szCs w:val="24"/>
          <w:lang w:val="it-IT"/>
        </w:rPr>
      </w:pPr>
    </w:p>
    <w:p w:rsidR="005F3515" w:rsidRPr="006B3F46" w:rsidRDefault="001F5155" w:rsidP="00C41C96">
      <w:pPr>
        <w:shd w:val="clear" w:color="auto" w:fill="FFFFFF"/>
        <w:spacing w:after="0" w:line="276" w:lineRule="auto"/>
        <w:jc w:val="both"/>
        <w:rPr>
          <w:rFonts w:ascii="Times New Roman" w:hAnsi="Times New Roman" w:cs="Times New Roman"/>
          <w:sz w:val="24"/>
          <w:szCs w:val="24"/>
        </w:rPr>
      </w:pPr>
      <w:r w:rsidRPr="00A4050B">
        <w:rPr>
          <w:rFonts w:ascii="Times New Roman" w:eastAsia="Times New Roman" w:hAnsi="Times New Roman" w:cs="Times New Roman"/>
          <w:sz w:val="24"/>
          <w:szCs w:val="24"/>
          <w:lang w:val="it-IT" w:eastAsia="ru-RU"/>
        </w:rPr>
        <w:t>În vederea</w:t>
      </w:r>
      <w:r w:rsidR="008354BE" w:rsidRPr="00A4050B">
        <w:rPr>
          <w:rFonts w:ascii="Times New Roman" w:eastAsia="Times New Roman" w:hAnsi="Times New Roman" w:cs="Times New Roman"/>
          <w:sz w:val="24"/>
          <w:szCs w:val="24"/>
          <w:lang w:val="it-IT" w:eastAsia="ru-RU"/>
        </w:rPr>
        <w:t xml:space="preserve"> elabor</w:t>
      </w:r>
      <w:r w:rsidRPr="00A4050B">
        <w:rPr>
          <w:rFonts w:ascii="Times New Roman" w:eastAsia="Times New Roman" w:hAnsi="Times New Roman" w:cs="Times New Roman"/>
          <w:sz w:val="24"/>
          <w:szCs w:val="24"/>
          <w:lang w:val="it-IT" w:eastAsia="ru-RU"/>
        </w:rPr>
        <w:t>ării</w:t>
      </w:r>
      <w:r w:rsidR="008354BE" w:rsidRPr="00A4050B">
        <w:rPr>
          <w:rFonts w:ascii="Times New Roman" w:eastAsia="Times New Roman" w:hAnsi="Times New Roman" w:cs="Times New Roman"/>
          <w:sz w:val="24"/>
          <w:szCs w:val="24"/>
          <w:lang w:val="it-IT" w:eastAsia="ru-RU"/>
        </w:rPr>
        <w:t> Planului strategic</w:t>
      </w:r>
      <w:r w:rsidRPr="00A4050B">
        <w:rPr>
          <w:rFonts w:ascii="Times New Roman" w:eastAsia="Times New Roman" w:hAnsi="Times New Roman" w:cs="Times New Roman"/>
          <w:sz w:val="24"/>
          <w:szCs w:val="24"/>
          <w:lang w:val="it-IT" w:eastAsia="ru-RU"/>
        </w:rPr>
        <w:t xml:space="preserve"> pentru perioada 2016-2019</w:t>
      </w:r>
      <w:r w:rsidR="008354BE" w:rsidRPr="00A4050B">
        <w:rPr>
          <w:rFonts w:ascii="Times New Roman" w:eastAsia="Times New Roman" w:hAnsi="Times New Roman" w:cs="Times New Roman"/>
          <w:sz w:val="24"/>
          <w:szCs w:val="24"/>
          <w:lang w:val="it-IT" w:eastAsia="ru-RU"/>
        </w:rPr>
        <w:t>, prin Dispoziția</w:t>
      </w:r>
      <w:r w:rsidR="00C43160" w:rsidRPr="00A4050B">
        <w:rPr>
          <w:rFonts w:ascii="Times New Roman" w:eastAsia="Times New Roman" w:hAnsi="Times New Roman" w:cs="Times New Roman"/>
          <w:sz w:val="24"/>
          <w:szCs w:val="24"/>
          <w:lang w:val="it-IT" w:eastAsia="ru-RU"/>
        </w:rPr>
        <w:t xml:space="preserve"> din 10 iulie 2014 a</w:t>
      </w:r>
      <w:r w:rsidR="008354BE" w:rsidRPr="00A4050B">
        <w:rPr>
          <w:rFonts w:ascii="Times New Roman" w:eastAsia="Times New Roman" w:hAnsi="Times New Roman" w:cs="Times New Roman"/>
          <w:sz w:val="24"/>
          <w:szCs w:val="24"/>
          <w:lang w:val="it-IT" w:eastAsia="ru-RU"/>
        </w:rPr>
        <w:t xml:space="preserve"> </w:t>
      </w:r>
      <w:r w:rsidRPr="00A4050B">
        <w:rPr>
          <w:rFonts w:ascii="Times New Roman" w:eastAsia="Times New Roman" w:hAnsi="Times New Roman" w:cs="Times New Roman"/>
          <w:sz w:val="24"/>
          <w:szCs w:val="24"/>
          <w:lang w:val="it-IT" w:eastAsia="ru-RU"/>
        </w:rPr>
        <w:t xml:space="preserve">preşedintelui </w:t>
      </w:r>
      <w:r w:rsidR="00333F29" w:rsidRPr="00A4050B">
        <w:rPr>
          <w:rFonts w:ascii="Times New Roman" w:eastAsia="Times New Roman" w:hAnsi="Times New Roman" w:cs="Times New Roman"/>
          <w:sz w:val="24"/>
          <w:szCs w:val="24"/>
          <w:lang w:val="it-IT" w:eastAsia="ru-RU"/>
        </w:rPr>
        <w:t>CEC</w:t>
      </w:r>
      <w:r w:rsidR="008354BE" w:rsidRPr="00A4050B">
        <w:rPr>
          <w:rFonts w:ascii="Times New Roman" w:eastAsia="Times New Roman" w:hAnsi="Times New Roman" w:cs="Times New Roman"/>
          <w:sz w:val="24"/>
          <w:szCs w:val="24"/>
          <w:lang w:val="it-IT" w:eastAsia="ru-RU"/>
        </w:rPr>
        <w:t xml:space="preserve">, a fost creat </w:t>
      </w:r>
      <w:r w:rsidRPr="00A4050B">
        <w:rPr>
          <w:rFonts w:ascii="Times New Roman" w:eastAsia="Times New Roman" w:hAnsi="Times New Roman" w:cs="Times New Roman"/>
          <w:sz w:val="24"/>
          <w:szCs w:val="24"/>
          <w:lang w:val="it-IT" w:eastAsia="ru-RU"/>
        </w:rPr>
        <w:t xml:space="preserve">un </w:t>
      </w:r>
      <w:r w:rsidR="008354BE" w:rsidRPr="00A4050B">
        <w:rPr>
          <w:rFonts w:ascii="Times New Roman" w:eastAsia="Times New Roman" w:hAnsi="Times New Roman" w:cs="Times New Roman"/>
          <w:sz w:val="24"/>
          <w:szCs w:val="24"/>
          <w:lang w:val="it-IT" w:eastAsia="ru-RU"/>
        </w:rPr>
        <w:t>grup de lucru</w:t>
      </w:r>
      <w:r w:rsidR="00C43160" w:rsidRPr="00A4050B">
        <w:rPr>
          <w:rFonts w:ascii="Times New Roman" w:eastAsia="Times New Roman" w:hAnsi="Times New Roman" w:cs="Times New Roman"/>
          <w:sz w:val="24"/>
          <w:szCs w:val="24"/>
          <w:lang w:val="it-IT" w:eastAsia="ru-RU"/>
        </w:rPr>
        <w:t xml:space="preserve"> </w:t>
      </w:r>
      <w:r w:rsidR="008354BE" w:rsidRPr="00A4050B">
        <w:rPr>
          <w:rFonts w:ascii="Times New Roman" w:eastAsia="Times New Roman" w:hAnsi="Times New Roman" w:cs="Times New Roman"/>
          <w:sz w:val="24"/>
          <w:szCs w:val="24"/>
          <w:lang w:val="it-IT" w:eastAsia="ru-RU"/>
        </w:rPr>
        <w:t xml:space="preserve">constituit din </w:t>
      </w:r>
      <w:r w:rsidR="00C43160" w:rsidRPr="00A4050B">
        <w:rPr>
          <w:rFonts w:ascii="Times New Roman" w:eastAsia="Times New Roman" w:hAnsi="Times New Roman" w:cs="Times New Roman"/>
          <w:sz w:val="24"/>
          <w:szCs w:val="24"/>
          <w:lang w:val="it-IT" w:eastAsia="ru-RU"/>
        </w:rPr>
        <w:t xml:space="preserve">membri ai Comisiei și funcționari ai </w:t>
      </w:r>
      <w:r w:rsidR="008354BE" w:rsidRPr="00A4050B">
        <w:rPr>
          <w:rFonts w:ascii="Times New Roman" w:eastAsia="Times New Roman" w:hAnsi="Times New Roman" w:cs="Times New Roman"/>
          <w:sz w:val="24"/>
          <w:szCs w:val="24"/>
          <w:lang w:val="it-IT" w:eastAsia="ru-RU"/>
        </w:rPr>
        <w:t xml:space="preserve">subdiviziunilor </w:t>
      </w:r>
      <w:r w:rsidR="00C43160" w:rsidRPr="00A4050B">
        <w:rPr>
          <w:rFonts w:ascii="Times New Roman" w:eastAsia="Times New Roman" w:hAnsi="Times New Roman" w:cs="Times New Roman"/>
          <w:sz w:val="24"/>
          <w:szCs w:val="24"/>
          <w:lang w:val="it-IT" w:eastAsia="ru-RU"/>
        </w:rPr>
        <w:t>Aparatului CEC</w:t>
      </w:r>
      <w:r w:rsidR="008354BE" w:rsidRPr="00A4050B">
        <w:rPr>
          <w:rFonts w:ascii="Times New Roman" w:eastAsia="Times New Roman" w:hAnsi="Times New Roman" w:cs="Times New Roman"/>
          <w:sz w:val="24"/>
          <w:szCs w:val="24"/>
          <w:lang w:val="it-IT" w:eastAsia="ru-RU"/>
        </w:rPr>
        <w:t>.</w:t>
      </w:r>
      <w:r w:rsidR="00C41C96" w:rsidRPr="00A4050B">
        <w:rPr>
          <w:rFonts w:ascii="Times New Roman" w:hAnsi="Times New Roman" w:cs="Times New Roman"/>
          <w:sz w:val="24"/>
          <w:szCs w:val="24"/>
          <w:lang w:val="it-IT"/>
        </w:rPr>
        <w:t xml:space="preserve"> </w:t>
      </w:r>
      <w:r w:rsidRPr="00A4050B">
        <w:rPr>
          <w:rFonts w:ascii="Times New Roman" w:hAnsi="Times New Roman" w:cs="Times New Roman"/>
          <w:sz w:val="24"/>
          <w:szCs w:val="24"/>
          <w:lang w:val="it-IT"/>
        </w:rPr>
        <w:t>Grupul de lucru a avut sarcina de a</w:t>
      </w:r>
      <w:r w:rsidR="005F3515" w:rsidRPr="00A4050B">
        <w:rPr>
          <w:rFonts w:ascii="Times New Roman" w:hAnsi="Times New Roman" w:cs="Times New Roman"/>
          <w:sz w:val="24"/>
          <w:szCs w:val="24"/>
          <w:lang w:val="it-IT"/>
        </w:rPr>
        <w:t xml:space="preserve"> evalua nivelul de implementare a Planului strategic pentru anii 2012-2015 și a stabili noi obiective strategice</w:t>
      </w:r>
      <w:r w:rsidR="003C4EE6" w:rsidRPr="00A4050B">
        <w:rPr>
          <w:rFonts w:ascii="Times New Roman" w:hAnsi="Times New Roman" w:cs="Times New Roman"/>
          <w:sz w:val="24"/>
          <w:szCs w:val="24"/>
          <w:lang w:val="it-IT"/>
        </w:rPr>
        <w:t xml:space="preserve">. </w:t>
      </w:r>
      <w:r w:rsidR="003C4EE6" w:rsidRPr="006B3F46">
        <w:rPr>
          <w:rFonts w:ascii="Times New Roman" w:hAnsi="Times New Roman" w:cs="Times New Roman"/>
          <w:sz w:val="24"/>
          <w:szCs w:val="24"/>
        </w:rPr>
        <w:t>În acest scop</w:t>
      </w:r>
      <w:r w:rsidR="005F3515" w:rsidRPr="006B3F46">
        <w:rPr>
          <w:rFonts w:ascii="Times New Roman" w:hAnsi="Times New Roman" w:cs="Times New Roman"/>
          <w:sz w:val="24"/>
          <w:szCs w:val="24"/>
        </w:rPr>
        <w:t xml:space="preserve"> membrii grupului de lucru s-au întrunit în mai multe şedinţe, în cadrul cărora s-</w:t>
      </w:r>
      <w:proofErr w:type="gramStart"/>
      <w:r w:rsidR="005F3515" w:rsidRPr="006B3F46">
        <w:rPr>
          <w:rFonts w:ascii="Times New Roman" w:hAnsi="Times New Roman" w:cs="Times New Roman"/>
          <w:sz w:val="24"/>
          <w:szCs w:val="24"/>
        </w:rPr>
        <w:t>a</w:t>
      </w:r>
      <w:proofErr w:type="gramEnd"/>
      <w:r w:rsidR="005F3515" w:rsidRPr="006B3F46">
        <w:rPr>
          <w:rFonts w:ascii="Times New Roman" w:hAnsi="Times New Roman" w:cs="Times New Roman"/>
          <w:sz w:val="24"/>
          <w:szCs w:val="24"/>
        </w:rPr>
        <w:t xml:space="preserve"> analizat </w:t>
      </w:r>
      <w:r w:rsidR="003C4EE6" w:rsidRPr="006B3F46">
        <w:rPr>
          <w:rFonts w:ascii="Times New Roman" w:hAnsi="Times New Roman" w:cs="Times New Roman"/>
          <w:sz w:val="24"/>
          <w:szCs w:val="24"/>
        </w:rPr>
        <w:t>situația</w:t>
      </w:r>
      <w:r w:rsidR="005F3515" w:rsidRPr="006B3F46">
        <w:rPr>
          <w:rFonts w:ascii="Times New Roman" w:hAnsi="Times New Roman" w:cs="Times New Roman"/>
          <w:sz w:val="24"/>
          <w:szCs w:val="24"/>
        </w:rPr>
        <w:t xml:space="preserve"> curentă din instituţie, impactul factorilor interni şi ai celor externi asupra performanţei instituţionale.</w:t>
      </w:r>
    </w:p>
    <w:p w:rsidR="005F3515" w:rsidRPr="006B3F46" w:rsidRDefault="005F3515" w:rsidP="00C41C96">
      <w:pPr>
        <w:shd w:val="clear" w:color="auto" w:fill="FFFFFF"/>
        <w:spacing w:after="0" w:line="276" w:lineRule="auto"/>
        <w:jc w:val="both"/>
        <w:rPr>
          <w:rFonts w:ascii="Times New Roman" w:hAnsi="Times New Roman" w:cs="Times New Roman"/>
          <w:sz w:val="24"/>
          <w:szCs w:val="24"/>
        </w:rPr>
      </w:pPr>
    </w:p>
    <w:p w:rsidR="00C41C96" w:rsidRPr="00A4050B" w:rsidRDefault="008354BE" w:rsidP="00C41C96">
      <w:pPr>
        <w:shd w:val="clear" w:color="auto" w:fill="FFFFFF"/>
        <w:spacing w:after="0" w:line="276" w:lineRule="auto"/>
        <w:jc w:val="both"/>
        <w:rPr>
          <w:rFonts w:ascii="Times New Roman" w:eastAsia="Times New Roman" w:hAnsi="Times New Roman" w:cs="Times New Roman"/>
          <w:strike/>
          <w:sz w:val="24"/>
          <w:szCs w:val="24"/>
          <w:lang w:val="it-IT" w:eastAsia="ru-RU"/>
        </w:rPr>
      </w:pPr>
      <w:r w:rsidRPr="00A4050B">
        <w:rPr>
          <w:rFonts w:ascii="Times New Roman" w:eastAsia="Times New Roman" w:hAnsi="Times New Roman" w:cs="Times New Roman"/>
          <w:sz w:val="24"/>
          <w:szCs w:val="24"/>
          <w:lang w:val="it-IT" w:eastAsia="ru-RU"/>
        </w:rPr>
        <w:t>Datorită suportului Programului Națiunilor Unite pentru Dezvoltare</w:t>
      </w:r>
      <w:r w:rsidR="005F3515" w:rsidRPr="00A4050B">
        <w:rPr>
          <w:rFonts w:ascii="Times New Roman" w:eastAsia="Times New Roman" w:hAnsi="Times New Roman" w:cs="Times New Roman"/>
          <w:sz w:val="24"/>
          <w:szCs w:val="24"/>
          <w:lang w:val="it-IT" w:eastAsia="ru-RU"/>
        </w:rPr>
        <w:t xml:space="preserve"> (PNUD), </w:t>
      </w:r>
      <w:r w:rsidR="00B02F4F" w:rsidRPr="00A4050B">
        <w:rPr>
          <w:rFonts w:ascii="Times New Roman" w:eastAsia="Times New Roman" w:hAnsi="Times New Roman" w:cs="Times New Roman"/>
          <w:sz w:val="24"/>
          <w:szCs w:val="24"/>
          <w:lang w:val="it-IT" w:eastAsia="ru-RU"/>
        </w:rPr>
        <w:t xml:space="preserve">în speță al </w:t>
      </w:r>
      <w:r w:rsidR="005F3515" w:rsidRPr="00A4050B">
        <w:rPr>
          <w:rFonts w:ascii="Times New Roman" w:eastAsia="Times New Roman" w:hAnsi="Times New Roman" w:cs="Times New Roman"/>
          <w:sz w:val="24"/>
          <w:szCs w:val="24"/>
          <w:lang w:val="it-IT" w:eastAsia="ru-RU"/>
        </w:rPr>
        <w:t>proiectul</w:t>
      </w:r>
      <w:r w:rsidR="00B02F4F" w:rsidRPr="00A4050B">
        <w:rPr>
          <w:rFonts w:ascii="Times New Roman" w:eastAsia="Times New Roman" w:hAnsi="Times New Roman" w:cs="Times New Roman"/>
          <w:sz w:val="24"/>
          <w:szCs w:val="24"/>
          <w:lang w:val="it-IT" w:eastAsia="ru-RU"/>
        </w:rPr>
        <w:t>ui</w:t>
      </w:r>
      <w:r w:rsidR="005F3515" w:rsidRPr="00A4050B">
        <w:rPr>
          <w:rFonts w:ascii="Times New Roman" w:eastAsia="Times New Roman" w:hAnsi="Times New Roman" w:cs="Times New Roman"/>
          <w:sz w:val="24"/>
          <w:szCs w:val="24"/>
          <w:lang w:val="it-IT" w:eastAsia="ru-RU"/>
        </w:rPr>
        <w:t xml:space="preserve"> „Programul Democrație/Alegeri”</w:t>
      </w:r>
      <w:r w:rsidRPr="00A4050B">
        <w:rPr>
          <w:rFonts w:ascii="Times New Roman" w:eastAsia="Times New Roman" w:hAnsi="Times New Roman" w:cs="Times New Roman"/>
          <w:sz w:val="24"/>
          <w:szCs w:val="24"/>
          <w:lang w:val="it-IT" w:eastAsia="ru-RU"/>
        </w:rPr>
        <w:t>, grupul de lucru a beneficiat de a</w:t>
      </w:r>
      <w:r w:rsidR="006B3F46" w:rsidRPr="00A4050B">
        <w:rPr>
          <w:rFonts w:ascii="Times New Roman" w:eastAsia="Times New Roman" w:hAnsi="Times New Roman" w:cs="Times New Roman"/>
          <w:sz w:val="24"/>
          <w:szCs w:val="24"/>
          <w:lang w:val="it-IT" w:eastAsia="ru-RU"/>
        </w:rPr>
        <w:t>sistenţă metodologică și consul</w:t>
      </w:r>
      <w:r w:rsidRPr="00A4050B">
        <w:rPr>
          <w:rFonts w:ascii="Times New Roman" w:eastAsia="Times New Roman" w:hAnsi="Times New Roman" w:cs="Times New Roman"/>
          <w:sz w:val="24"/>
          <w:szCs w:val="24"/>
          <w:lang w:val="it-IT" w:eastAsia="ru-RU"/>
        </w:rPr>
        <w:t>tanță din partea experți</w:t>
      </w:r>
      <w:r w:rsidR="00B02F4F" w:rsidRPr="00A4050B">
        <w:rPr>
          <w:rFonts w:ascii="Times New Roman" w:eastAsia="Times New Roman" w:hAnsi="Times New Roman" w:cs="Times New Roman"/>
          <w:sz w:val="24"/>
          <w:szCs w:val="24"/>
          <w:lang w:val="it-IT" w:eastAsia="ru-RU"/>
        </w:rPr>
        <w:t>lor</w:t>
      </w:r>
      <w:r w:rsidRPr="00A4050B">
        <w:rPr>
          <w:rFonts w:ascii="Times New Roman" w:eastAsia="Times New Roman" w:hAnsi="Times New Roman" w:cs="Times New Roman"/>
          <w:sz w:val="24"/>
          <w:szCs w:val="24"/>
          <w:lang w:val="it-IT" w:eastAsia="ru-RU"/>
        </w:rPr>
        <w:t xml:space="preserve"> internaționali.</w:t>
      </w:r>
      <w:r w:rsidR="00C41C96" w:rsidRPr="00A4050B">
        <w:rPr>
          <w:rFonts w:ascii="Times New Roman" w:hAnsi="Times New Roman" w:cs="Times New Roman"/>
          <w:sz w:val="24"/>
          <w:szCs w:val="24"/>
          <w:lang w:val="it-IT"/>
        </w:rPr>
        <w:t xml:space="preserve"> </w:t>
      </w:r>
      <w:r w:rsidRPr="00A4050B">
        <w:rPr>
          <w:rFonts w:ascii="Times New Roman" w:eastAsia="Times New Roman" w:hAnsi="Times New Roman" w:cs="Times New Roman"/>
          <w:sz w:val="24"/>
          <w:szCs w:val="24"/>
          <w:lang w:val="it-IT" w:eastAsia="ru-RU"/>
        </w:rPr>
        <w:t>Procesul de elaborare a Planului strategic a fost realizat într-un mod participativ prin implicarea membrilor Comisiei și funcționarilor subdiviziunilor structurale ale Aparatului CEC.</w:t>
      </w:r>
    </w:p>
    <w:p w:rsidR="00C41C96" w:rsidRPr="00A4050B" w:rsidRDefault="00C41C96" w:rsidP="00C41C96">
      <w:pPr>
        <w:shd w:val="clear" w:color="auto" w:fill="FFFFFF"/>
        <w:spacing w:after="0" w:line="276" w:lineRule="auto"/>
        <w:jc w:val="both"/>
        <w:rPr>
          <w:rFonts w:ascii="Times New Roman" w:eastAsia="Times New Roman" w:hAnsi="Times New Roman" w:cs="Times New Roman"/>
          <w:sz w:val="24"/>
          <w:szCs w:val="24"/>
          <w:lang w:val="it-IT" w:eastAsia="ru-RU"/>
        </w:rPr>
      </w:pPr>
    </w:p>
    <w:p w:rsidR="00A128F1" w:rsidRPr="00A4050B" w:rsidRDefault="00A128F1" w:rsidP="00C41C96">
      <w:pPr>
        <w:shd w:val="clear" w:color="auto" w:fill="FFFFFF"/>
        <w:spacing w:after="0" w:line="276" w:lineRule="auto"/>
        <w:jc w:val="both"/>
        <w:rPr>
          <w:rFonts w:ascii="Times New Roman" w:eastAsia="Times New Roman" w:hAnsi="Times New Roman" w:cs="Times New Roman"/>
          <w:sz w:val="24"/>
          <w:szCs w:val="24"/>
          <w:lang w:val="it-IT" w:eastAsia="ru-RU"/>
        </w:rPr>
      </w:pPr>
    </w:p>
    <w:p w:rsidR="008354BE" w:rsidRPr="00A4050B" w:rsidRDefault="008354BE" w:rsidP="00C41C96">
      <w:pPr>
        <w:shd w:val="clear" w:color="auto" w:fill="FFFFFF"/>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Planul strategic al Comisiei Electorale Centrale pentru anii 2016-2019 </w:t>
      </w:r>
      <w:r w:rsidR="006713B5" w:rsidRPr="00A4050B">
        <w:rPr>
          <w:rFonts w:ascii="Times New Roman" w:hAnsi="Times New Roman" w:cs="Times New Roman"/>
          <w:sz w:val="24"/>
          <w:szCs w:val="24"/>
          <w:lang w:val="it-IT"/>
        </w:rPr>
        <w:t>este structurat pe</w:t>
      </w:r>
      <w:r w:rsidR="006713B5" w:rsidRPr="00A4050B">
        <w:rPr>
          <w:rFonts w:ascii="Times New Roman" w:eastAsia="Times New Roman" w:hAnsi="Times New Roman" w:cs="Times New Roman"/>
          <w:sz w:val="24"/>
          <w:szCs w:val="24"/>
          <w:lang w:val="it-IT" w:eastAsia="ru-RU"/>
        </w:rPr>
        <w:t xml:space="preserve"> următoarele compartimente</w:t>
      </w:r>
      <w:r w:rsidRPr="00A4050B">
        <w:rPr>
          <w:rFonts w:ascii="Times New Roman" w:eastAsia="Times New Roman" w:hAnsi="Times New Roman" w:cs="Times New Roman"/>
          <w:sz w:val="24"/>
          <w:szCs w:val="24"/>
          <w:lang w:val="it-IT" w:eastAsia="ru-RU"/>
        </w:rPr>
        <w:t>:</w:t>
      </w:r>
    </w:p>
    <w:p w:rsidR="00795B44" w:rsidRPr="006B3F46" w:rsidRDefault="00795B44" w:rsidP="00C41C96">
      <w:pPr>
        <w:pStyle w:val="a3"/>
        <w:numPr>
          <w:ilvl w:val="0"/>
          <w:numId w:val="4"/>
        </w:numPr>
        <w:spacing w:after="0" w:line="276" w:lineRule="auto"/>
        <w:jc w:val="both"/>
        <w:rPr>
          <w:rFonts w:ascii="Times New Roman" w:eastAsia="Times New Roman" w:hAnsi="Times New Roman" w:cs="Times New Roman"/>
          <w:sz w:val="24"/>
          <w:szCs w:val="24"/>
          <w:lang w:eastAsia="ru-RU"/>
        </w:rPr>
      </w:pPr>
      <w:r w:rsidRPr="006B3F46">
        <w:rPr>
          <w:rFonts w:ascii="Times New Roman" w:eastAsia="Times New Roman" w:hAnsi="Times New Roman" w:cs="Times New Roman"/>
          <w:sz w:val="24"/>
          <w:szCs w:val="24"/>
          <w:lang w:eastAsia="ru-RU"/>
        </w:rPr>
        <w:t>Misiune</w:t>
      </w:r>
      <w:r w:rsidR="006713B5" w:rsidRPr="006B3F46">
        <w:rPr>
          <w:rFonts w:ascii="Times New Roman" w:eastAsia="Times New Roman" w:hAnsi="Times New Roman" w:cs="Times New Roman"/>
          <w:sz w:val="24"/>
          <w:szCs w:val="24"/>
          <w:lang w:eastAsia="ru-RU"/>
        </w:rPr>
        <w:t>a</w:t>
      </w:r>
      <w:r w:rsidR="008354BE" w:rsidRPr="006B3F46">
        <w:rPr>
          <w:rFonts w:ascii="Times New Roman" w:eastAsia="Times New Roman" w:hAnsi="Times New Roman" w:cs="Times New Roman"/>
          <w:sz w:val="24"/>
          <w:szCs w:val="24"/>
          <w:lang w:eastAsia="ru-RU"/>
        </w:rPr>
        <w:t xml:space="preserve">. </w:t>
      </w:r>
      <w:r w:rsidRPr="006B3F46">
        <w:rPr>
          <w:rFonts w:ascii="Times New Roman" w:eastAsia="Times New Roman" w:hAnsi="Times New Roman" w:cs="Times New Roman"/>
          <w:sz w:val="24"/>
          <w:szCs w:val="24"/>
          <w:lang w:eastAsia="ru-RU"/>
        </w:rPr>
        <w:t>Viziune</w:t>
      </w:r>
      <w:r w:rsidR="006713B5" w:rsidRPr="006B3F46">
        <w:rPr>
          <w:rFonts w:ascii="Times New Roman" w:eastAsia="Times New Roman" w:hAnsi="Times New Roman" w:cs="Times New Roman"/>
          <w:sz w:val="24"/>
          <w:szCs w:val="24"/>
          <w:lang w:eastAsia="ru-RU"/>
        </w:rPr>
        <w:t>a</w:t>
      </w:r>
      <w:r w:rsidR="008354BE" w:rsidRPr="006B3F46">
        <w:rPr>
          <w:rFonts w:ascii="Times New Roman" w:eastAsia="Times New Roman" w:hAnsi="Times New Roman" w:cs="Times New Roman"/>
          <w:sz w:val="24"/>
          <w:szCs w:val="24"/>
          <w:lang w:eastAsia="ru-RU"/>
        </w:rPr>
        <w:t>.</w:t>
      </w:r>
      <w:r w:rsidRPr="006B3F46">
        <w:rPr>
          <w:rFonts w:ascii="Times New Roman" w:eastAsia="Times New Roman" w:hAnsi="Times New Roman" w:cs="Times New Roman"/>
          <w:sz w:val="24"/>
          <w:szCs w:val="24"/>
          <w:lang w:eastAsia="ru-RU"/>
        </w:rPr>
        <w:t xml:space="preserve"> Valori</w:t>
      </w:r>
      <w:r w:rsidR="006713B5" w:rsidRPr="006B3F46">
        <w:rPr>
          <w:rFonts w:ascii="Times New Roman" w:eastAsia="Times New Roman" w:hAnsi="Times New Roman" w:cs="Times New Roman"/>
          <w:sz w:val="24"/>
          <w:szCs w:val="24"/>
          <w:lang w:eastAsia="ru-RU"/>
        </w:rPr>
        <w:t>le instituției</w:t>
      </w:r>
      <w:r w:rsidRPr="006B3F46">
        <w:rPr>
          <w:rFonts w:ascii="Times New Roman" w:eastAsia="Times New Roman" w:hAnsi="Times New Roman" w:cs="Times New Roman"/>
          <w:sz w:val="24"/>
          <w:szCs w:val="24"/>
          <w:lang w:eastAsia="ru-RU"/>
        </w:rPr>
        <w:t>.</w:t>
      </w:r>
    </w:p>
    <w:p w:rsidR="00795B44" w:rsidRPr="006B3F46" w:rsidRDefault="00795B44" w:rsidP="00C41C96">
      <w:pPr>
        <w:pStyle w:val="a3"/>
        <w:numPr>
          <w:ilvl w:val="0"/>
          <w:numId w:val="4"/>
        </w:numPr>
        <w:spacing w:after="0" w:line="276" w:lineRule="auto"/>
        <w:jc w:val="both"/>
        <w:rPr>
          <w:rFonts w:ascii="Times New Roman" w:eastAsia="Times New Roman" w:hAnsi="Times New Roman" w:cs="Times New Roman"/>
          <w:sz w:val="24"/>
          <w:szCs w:val="24"/>
          <w:lang w:eastAsia="ru-RU"/>
        </w:rPr>
      </w:pPr>
      <w:r w:rsidRPr="006B3F46">
        <w:rPr>
          <w:rFonts w:ascii="Times New Roman" w:eastAsia="Times New Roman" w:hAnsi="Times New Roman" w:cs="Times New Roman"/>
          <w:sz w:val="24"/>
          <w:szCs w:val="24"/>
          <w:lang w:eastAsia="ru-RU"/>
        </w:rPr>
        <w:t xml:space="preserve">Descrierea situației curente. </w:t>
      </w:r>
    </w:p>
    <w:p w:rsidR="00795B44" w:rsidRPr="006B3F46" w:rsidRDefault="008354BE" w:rsidP="00C41C96">
      <w:pPr>
        <w:pStyle w:val="a3"/>
        <w:numPr>
          <w:ilvl w:val="0"/>
          <w:numId w:val="4"/>
        </w:numPr>
        <w:spacing w:after="0" w:line="276" w:lineRule="auto"/>
        <w:jc w:val="both"/>
        <w:rPr>
          <w:rFonts w:ascii="Times New Roman" w:eastAsia="Times New Roman" w:hAnsi="Times New Roman" w:cs="Times New Roman"/>
          <w:sz w:val="24"/>
          <w:szCs w:val="24"/>
          <w:lang w:eastAsia="ru-RU"/>
        </w:rPr>
      </w:pPr>
      <w:r w:rsidRPr="006B3F46">
        <w:rPr>
          <w:rFonts w:ascii="Times New Roman" w:eastAsia="Times New Roman" w:hAnsi="Times New Roman" w:cs="Times New Roman"/>
          <w:sz w:val="24"/>
          <w:szCs w:val="24"/>
          <w:lang w:eastAsia="ru-RU"/>
        </w:rPr>
        <w:t>Analiza SWOT.</w:t>
      </w:r>
    </w:p>
    <w:p w:rsidR="00795B44" w:rsidRPr="006B3F46" w:rsidRDefault="00795B44" w:rsidP="00C41C96">
      <w:pPr>
        <w:pStyle w:val="a3"/>
        <w:numPr>
          <w:ilvl w:val="0"/>
          <w:numId w:val="4"/>
        </w:numPr>
        <w:spacing w:after="0" w:line="276" w:lineRule="auto"/>
        <w:jc w:val="both"/>
        <w:rPr>
          <w:rFonts w:ascii="Times New Roman" w:eastAsia="Times New Roman" w:hAnsi="Times New Roman" w:cs="Times New Roman"/>
          <w:sz w:val="24"/>
          <w:szCs w:val="24"/>
          <w:lang w:eastAsia="ru-RU"/>
        </w:rPr>
      </w:pPr>
      <w:r w:rsidRPr="006B3F46">
        <w:rPr>
          <w:rFonts w:ascii="Times New Roman" w:eastAsia="Times New Roman" w:hAnsi="Times New Roman" w:cs="Times New Roman"/>
          <w:sz w:val="24"/>
          <w:szCs w:val="24"/>
          <w:lang w:eastAsia="ru-RU"/>
        </w:rPr>
        <w:t xml:space="preserve">Direcţii strategice, obiective şi activităţi. </w:t>
      </w:r>
    </w:p>
    <w:p w:rsidR="008354BE" w:rsidRPr="00A4050B" w:rsidRDefault="008354BE" w:rsidP="00C41C96">
      <w:pPr>
        <w:pStyle w:val="a3"/>
        <w:numPr>
          <w:ilvl w:val="0"/>
          <w:numId w:val="4"/>
        </w:numPr>
        <w:spacing w:after="0" w:line="276" w:lineRule="auto"/>
        <w:jc w:val="both"/>
        <w:rPr>
          <w:rFonts w:ascii="Times New Roman" w:eastAsia="Times New Roman" w:hAnsi="Times New Roman" w:cs="Times New Roman"/>
          <w:sz w:val="24"/>
          <w:szCs w:val="24"/>
          <w:lang w:val="it-IT" w:eastAsia="ru-RU"/>
        </w:rPr>
      </w:pPr>
      <w:r w:rsidRPr="00A4050B">
        <w:rPr>
          <w:rFonts w:ascii="Times New Roman" w:eastAsia="Times New Roman" w:hAnsi="Times New Roman" w:cs="Times New Roman"/>
          <w:sz w:val="24"/>
          <w:szCs w:val="24"/>
          <w:lang w:val="it-IT" w:eastAsia="ru-RU"/>
        </w:rPr>
        <w:t>Mecanismul de monitorizare şi evaluare.</w:t>
      </w:r>
    </w:p>
    <w:p w:rsidR="00795B44" w:rsidRPr="006B3F46" w:rsidRDefault="00F87575" w:rsidP="00C41C96">
      <w:pPr>
        <w:pStyle w:val="a3"/>
        <w:numPr>
          <w:ilvl w:val="0"/>
          <w:numId w:val="4"/>
        </w:numPr>
        <w:spacing w:after="0" w:line="276" w:lineRule="auto"/>
        <w:jc w:val="both"/>
        <w:rPr>
          <w:rFonts w:ascii="Times New Roman" w:eastAsia="Times New Roman" w:hAnsi="Times New Roman" w:cs="Times New Roman"/>
          <w:sz w:val="24"/>
          <w:szCs w:val="24"/>
          <w:lang w:eastAsia="ru-RU"/>
        </w:rPr>
      </w:pPr>
      <w:r w:rsidRPr="006B3F46">
        <w:rPr>
          <w:rFonts w:ascii="Times New Roman" w:eastAsia="Times New Roman" w:hAnsi="Times New Roman" w:cs="Times New Roman"/>
          <w:sz w:val="24"/>
          <w:szCs w:val="24"/>
          <w:lang w:eastAsia="ru-RU"/>
        </w:rPr>
        <w:t>Concluzii.</w:t>
      </w:r>
    </w:p>
    <w:p w:rsidR="008354BE" w:rsidRPr="006B3F46" w:rsidRDefault="00F87575" w:rsidP="00C41C96">
      <w:pPr>
        <w:pStyle w:val="a3"/>
        <w:numPr>
          <w:ilvl w:val="0"/>
          <w:numId w:val="4"/>
        </w:numPr>
        <w:spacing w:after="0" w:line="276" w:lineRule="auto"/>
        <w:jc w:val="both"/>
        <w:rPr>
          <w:rFonts w:ascii="Times New Roman" w:eastAsia="Times New Roman" w:hAnsi="Times New Roman" w:cs="Times New Roman"/>
          <w:sz w:val="24"/>
          <w:szCs w:val="24"/>
          <w:lang w:eastAsia="ru-RU"/>
        </w:rPr>
      </w:pPr>
      <w:r w:rsidRPr="006B3F46">
        <w:rPr>
          <w:rFonts w:ascii="Times New Roman" w:eastAsia="Times New Roman" w:hAnsi="Times New Roman" w:cs="Times New Roman"/>
          <w:sz w:val="24"/>
          <w:szCs w:val="24"/>
          <w:lang w:eastAsia="ru-RU"/>
        </w:rPr>
        <w:t>Anexe.</w:t>
      </w:r>
    </w:p>
    <w:p w:rsidR="00C41C96" w:rsidRPr="00A4050B" w:rsidRDefault="008354BE" w:rsidP="00C41C96">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Pe baza </w:t>
      </w:r>
      <w:r w:rsidR="00333F29" w:rsidRPr="00A4050B">
        <w:rPr>
          <w:rFonts w:ascii="Times New Roman" w:hAnsi="Times New Roman" w:cs="Times New Roman"/>
          <w:sz w:val="24"/>
          <w:szCs w:val="24"/>
          <w:lang w:val="it-IT"/>
        </w:rPr>
        <w:t xml:space="preserve">obiectivelor și </w:t>
      </w:r>
      <w:r w:rsidRPr="00A4050B">
        <w:rPr>
          <w:rFonts w:ascii="Times New Roman" w:hAnsi="Times New Roman" w:cs="Times New Roman"/>
          <w:sz w:val="24"/>
          <w:szCs w:val="24"/>
          <w:lang w:val="it-IT"/>
        </w:rPr>
        <w:t>acţiunilor strategice stabilite în prezentul Plan vor fi elaborate planurile anuale de acțiuni ale Comisiei Electorale Centrale și ale subdiviziunilor Aparatului Comisiei.</w:t>
      </w:r>
    </w:p>
    <w:p w:rsidR="005B11FE" w:rsidRPr="00A4050B" w:rsidRDefault="005B11FE" w:rsidP="00DD43AF">
      <w:pPr>
        <w:spacing w:after="0" w:line="276" w:lineRule="auto"/>
        <w:jc w:val="both"/>
        <w:rPr>
          <w:rFonts w:ascii="Times New Roman" w:eastAsia="Times New Roman" w:hAnsi="Times New Roman" w:cs="Times New Roman"/>
          <w:b/>
          <w:sz w:val="24"/>
          <w:szCs w:val="24"/>
          <w:u w:val="single"/>
          <w:lang w:val="it-IT" w:eastAsia="ru-RU"/>
        </w:rPr>
      </w:pPr>
    </w:p>
    <w:p w:rsidR="006B3F46" w:rsidRPr="00A4050B" w:rsidRDefault="006B3F46" w:rsidP="00DD43AF">
      <w:pPr>
        <w:spacing w:after="0" w:line="276" w:lineRule="auto"/>
        <w:jc w:val="both"/>
        <w:rPr>
          <w:rFonts w:ascii="Times New Roman" w:eastAsia="Times New Roman" w:hAnsi="Times New Roman" w:cs="Times New Roman"/>
          <w:b/>
          <w:sz w:val="24"/>
          <w:szCs w:val="24"/>
          <w:u w:val="single"/>
          <w:lang w:val="it-IT" w:eastAsia="ru-RU"/>
        </w:rPr>
      </w:pPr>
    </w:p>
    <w:p w:rsidR="00795B44" w:rsidRPr="00A4050B" w:rsidRDefault="00C41C96" w:rsidP="00DD43AF">
      <w:pPr>
        <w:spacing w:after="0" w:line="276" w:lineRule="auto"/>
        <w:jc w:val="both"/>
        <w:rPr>
          <w:rFonts w:ascii="Times New Roman" w:eastAsia="Times New Roman" w:hAnsi="Times New Roman" w:cs="Times New Roman"/>
          <w:b/>
          <w:sz w:val="24"/>
          <w:szCs w:val="24"/>
          <w:u w:val="single"/>
          <w:lang w:val="it-IT" w:eastAsia="ru-RU"/>
        </w:rPr>
      </w:pPr>
      <w:r w:rsidRPr="00A4050B">
        <w:rPr>
          <w:rFonts w:ascii="Times New Roman" w:eastAsia="Times New Roman" w:hAnsi="Times New Roman" w:cs="Times New Roman"/>
          <w:b/>
          <w:sz w:val="24"/>
          <w:szCs w:val="24"/>
          <w:u w:val="single"/>
          <w:lang w:val="it-IT" w:eastAsia="ru-RU"/>
        </w:rPr>
        <w:lastRenderedPageBreak/>
        <w:t>Misiune. Viziune. Valori.</w:t>
      </w:r>
    </w:p>
    <w:p w:rsidR="00DD43AF" w:rsidRPr="00A4050B" w:rsidRDefault="00DD43AF" w:rsidP="00DD43AF">
      <w:pPr>
        <w:spacing w:after="0" w:line="276" w:lineRule="auto"/>
        <w:jc w:val="both"/>
        <w:rPr>
          <w:rFonts w:ascii="Times New Roman" w:eastAsia="Times New Roman" w:hAnsi="Times New Roman" w:cs="Times New Roman"/>
          <w:b/>
          <w:sz w:val="24"/>
          <w:szCs w:val="24"/>
          <w:u w:val="single"/>
          <w:lang w:val="it-IT" w:eastAsia="ru-RU"/>
        </w:rPr>
      </w:pPr>
    </w:p>
    <w:p w:rsidR="000140B8" w:rsidRPr="00A4050B" w:rsidRDefault="000F3CD6" w:rsidP="00DD43AF">
      <w:pPr>
        <w:spacing w:after="0" w:line="276" w:lineRule="auto"/>
        <w:jc w:val="both"/>
        <w:rPr>
          <w:rFonts w:ascii="Times New Roman" w:eastAsia="Times New Roman" w:hAnsi="Times New Roman" w:cs="Times New Roman"/>
          <w:color w:val="000000"/>
          <w:sz w:val="24"/>
          <w:szCs w:val="24"/>
          <w:lang w:val="it-IT" w:eastAsia="ru-RU"/>
        </w:rPr>
      </w:pPr>
      <w:r w:rsidRPr="00A4050B">
        <w:rPr>
          <w:rFonts w:ascii="Times New Roman" w:hAnsi="Times New Roman" w:cs="Times New Roman"/>
          <w:b/>
          <w:sz w:val="24"/>
          <w:szCs w:val="24"/>
          <w:lang w:val="it-IT"/>
        </w:rPr>
        <w:t xml:space="preserve">Misiunea </w:t>
      </w:r>
      <w:r w:rsidRPr="00A4050B">
        <w:rPr>
          <w:rFonts w:ascii="Times New Roman" w:eastAsia="Times New Roman" w:hAnsi="Times New Roman" w:cs="Times New Roman"/>
          <w:color w:val="000000"/>
          <w:sz w:val="24"/>
          <w:szCs w:val="24"/>
          <w:lang w:val="it-IT" w:eastAsia="ru-RU"/>
        </w:rPr>
        <w:t xml:space="preserve">Comisiei Electorale Centrale </w:t>
      </w:r>
      <w:r w:rsidR="005B11FE" w:rsidRPr="00A4050B">
        <w:rPr>
          <w:rFonts w:ascii="Times New Roman" w:eastAsia="Times New Roman" w:hAnsi="Times New Roman" w:cs="Times New Roman"/>
          <w:color w:val="000000"/>
          <w:sz w:val="24"/>
          <w:szCs w:val="24"/>
          <w:lang w:val="it-IT" w:eastAsia="ru-RU"/>
        </w:rPr>
        <w:t>exprimă</w:t>
      </w:r>
      <w:r w:rsidR="006262FA" w:rsidRPr="00A4050B">
        <w:rPr>
          <w:rFonts w:ascii="Times New Roman" w:eastAsia="Times New Roman" w:hAnsi="Times New Roman" w:cs="Times New Roman"/>
          <w:color w:val="000000"/>
          <w:sz w:val="24"/>
          <w:szCs w:val="24"/>
          <w:lang w:val="it-IT" w:eastAsia="ru-RU"/>
        </w:rPr>
        <w:t xml:space="preserve"> </w:t>
      </w:r>
      <w:r w:rsidRPr="00A4050B">
        <w:rPr>
          <w:rFonts w:ascii="Times New Roman" w:eastAsia="Times New Roman" w:hAnsi="Times New Roman" w:cs="Times New Roman"/>
          <w:color w:val="000000"/>
          <w:sz w:val="24"/>
          <w:szCs w:val="24"/>
          <w:lang w:val="it-IT" w:eastAsia="ru-RU"/>
        </w:rPr>
        <w:t>scopu</w:t>
      </w:r>
      <w:r w:rsidR="006262FA" w:rsidRPr="00A4050B">
        <w:rPr>
          <w:rFonts w:ascii="Times New Roman" w:eastAsia="Times New Roman" w:hAnsi="Times New Roman" w:cs="Times New Roman"/>
          <w:color w:val="000000"/>
          <w:sz w:val="24"/>
          <w:szCs w:val="24"/>
          <w:lang w:val="it-IT" w:eastAsia="ru-RU"/>
        </w:rPr>
        <w:t xml:space="preserve">l fundamental al </w:t>
      </w:r>
      <w:r w:rsidRPr="00A4050B">
        <w:rPr>
          <w:rFonts w:ascii="Times New Roman" w:eastAsia="Times New Roman" w:hAnsi="Times New Roman" w:cs="Times New Roman"/>
          <w:color w:val="000000"/>
          <w:sz w:val="24"/>
          <w:szCs w:val="24"/>
          <w:lang w:val="it-IT" w:eastAsia="ru-RU"/>
        </w:rPr>
        <w:t>instituției stabilit de Codul electoral</w:t>
      </w:r>
      <w:r w:rsidR="000140B8" w:rsidRPr="00A4050B">
        <w:rPr>
          <w:rFonts w:ascii="Times New Roman" w:eastAsia="Times New Roman" w:hAnsi="Times New Roman" w:cs="Times New Roman"/>
          <w:color w:val="000000"/>
          <w:sz w:val="24"/>
          <w:szCs w:val="24"/>
          <w:lang w:val="it-IT" w:eastAsia="ru-RU"/>
        </w:rPr>
        <w:t xml:space="preserve">. </w:t>
      </w:r>
      <w:r w:rsidR="000140B8" w:rsidRPr="00A4050B" w:rsidDel="000140B8">
        <w:rPr>
          <w:rFonts w:ascii="Times New Roman" w:eastAsia="Times New Roman" w:hAnsi="Times New Roman" w:cs="Times New Roman"/>
          <w:color w:val="000000"/>
          <w:sz w:val="24"/>
          <w:szCs w:val="24"/>
          <w:lang w:val="it-IT" w:eastAsia="ru-RU"/>
        </w:rPr>
        <w:t xml:space="preserve"> </w:t>
      </w:r>
    </w:p>
    <w:p w:rsidR="000F3CD6" w:rsidRPr="00A4050B" w:rsidRDefault="000F3CD6" w:rsidP="00DD43AF">
      <w:pPr>
        <w:spacing w:after="0" w:line="276" w:lineRule="auto"/>
        <w:jc w:val="both"/>
        <w:rPr>
          <w:rFonts w:ascii="Times New Roman" w:hAnsi="Times New Roman" w:cs="Times New Roman"/>
          <w:i/>
          <w:sz w:val="24"/>
          <w:szCs w:val="24"/>
          <w:lang w:val="it-IT"/>
        </w:rPr>
      </w:pPr>
      <w:r w:rsidRPr="00A4050B">
        <w:rPr>
          <w:rFonts w:ascii="Times New Roman" w:hAnsi="Times New Roman" w:cs="Times New Roman"/>
          <w:i/>
          <w:sz w:val="24"/>
          <w:szCs w:val="24"/>
          <w:lang w:val="it-IT"/>
        </w:rPr>
        <w:t>„</w:t>
      </w:r>
      <w:r w:rsidR="00211589" w:rsidRPr="00A4050B">
        <w:rPr>
          <w:rFonts w:ascii="Times New Roman" w:hAnsi="Times New Roman" w:cs="Times New Roman"/>
          <w:i/>
          <w:sz w:val="24"/>
          <w:szCs w:val="24"/>
          <w:lang w:val="it-IT"/>
        </w:rPr>
        <w:t>Misiunea Comisiei Electorale Centrale este asigurarea condiţiilor optime pentru ca toţi cetăţenii Republicii Moldova să-şi poată exercita nestingherit dreptul constituţional de a alege şi de a fi ales în cadrul</w:t>
      </w:r>
      <w:r w:rsidRPr="00A4050B">
        <w:rPr>
          <w:rFonts w:ascii="Times New Roman" w:hAnsi="Times New Roman" w:cs="Times New Roman"/>
          <w:i/>
          <w:sz w:val="24"/>
          <w:szCs w:val="24"/>
          <w:lang w:val="it-IT"/>
        </w:rPr>
        <w:t xml:space="preserve"> unor alegeri libere şi corecte</w:t>
      </w:r>
      <w:r w:rsidR="000140B8" w:rsidRPr="00A4050B">
        <w:rPr>
          <w:rFonts w:ascii="Times New Roman" w:hAnsi="Times New Roman" w:cs="Times New Roman"/>
          <w:i/>
          <w:sz w:val="24"/>
          <w:szCs w:val="24"/>
          <w:lang w:val="it-IT"/>
        </w:rPr>
        <w:t>”</w:t>
      </w:r>
      <w:r w:rsidRPr="00A4050B">
        <w:rPr>
          <w:rFonts w:ascii="Times New Roman" w:hAnsi="Times New Roman" w:cs="Times New Roman"/>
          <w:i/>
          <w:sz w:val="24"/>
          <w:szCs w:val="24"/>
          <w:lang w:val="it-IT"/>
        </w:rPr>
        <w:t>.</w:t>
      </w:r>
      <w:r w:rsidR="00DD43AF" w:rsidRPr="00A4050B">
        <w:rPr>
          <w:rFonts w:ascii="Times New Roman" w:hAnsi="Times New Roman" w:cs="Times New Roman"/>
          <w:i/>
          <w:sz w:val="24"/>
          <w:szCs w:val="24"/>
          <w:lang w:val="it-IT"/>
        </w:rPr>
        <w:t xml:space="preserve"> </w:t>
      </w:r>
    </w:p>
    <w:p w:rsidR="00C50EA1" w:rsidRPr="00A4050B" w:rsidRDefault="00C50EA1" w:rsidP="00DD43AF">
      <w:pPr>
        <w:spacing w:after="0" w:line="276" w:lineRule="auto"/>
        <w:jc w:val="both"/>
        <w:rPr>
          <w:rFonts w:ascii="Times New Roman" w:eastAsia="Times New Roman" w:hAnsi="Times New Roman" w:cs="Times New Roman"/>
          <w:color w:val="000000"/>
          <w:sz w:val="24"/>
          <w:szCs w:val="24"/>
          <w:lang w:val="it-IT" w:eastAsia="ru-RU"/>
        </w:rPr>
      </w:pPr>
    </w:p>
    <w:p w:rsidR="00DD43AF" w:rsidRPr="00A4050B" w:rsidRDefault="00C50EA1" w:rsidP="00DD43AF">
      <w:pPr>
        <w:spacing w:after="0" w:line="276" w:lineRule="auto"/>
        <w:jc w:val="both"/>
        <w:rPr>
          <w:rFonts w:ascii="Times New Roman" w:hAnsi="Times New Roman" w:cs="Times New Roman"/>
          <w:b/>
          <w:sz w:val="24"/>
          <w:szCs w:val="24"/>
          <w:lang w:val="it-IT"/>
        </w:rPr>
      </w:pPr>
      <w:r w:rsidRPr="00A4050B">
        <w:rPr>
          <w:rFonts w:ascii="Times New Roman" w:eastAsia="Times New Roman" w:hAnsi="Times New Roman" w:cs="Times New Roman"/>
          <w:color w:val="000000"/>
          <w:sz w:val="24"/>
          <w:szCs w:val="24"/>
          <w:lang w:val="it-IT" w:eastAsia="ru-RU"/>
        </w:rPr>
        <w:t>Misiunea este una realizabilă, precisă și care reflectă valorile şi cultura  Comisiei Electorale Centrale.</w:t>
      </w:r>
    </w:p>
    <w:p w:rsidR="008E78AA" w:rsidRPr="00A4050B" w:rsidRDefault="008E78AA" w:rsidP="00DD43AF">
      <w:pPr>
        <w:spacing w:after="0" w:line="276" w:lineRule="auto"/>
        <w:jc w:val="both"/>
        <w:rPr>
          <w:rFonts w:ascii="Times New Roman" w:hAnsi="Times New Roman" w:cs="Times New Roman"/>
          <w:b/>
          <w:sz w:val="24"/>
          <w:szCs w:val="24"/>
          <w:lang w:val="it-IT"/>
        </w:rPr>
      </w:pPr>
    </w:p>
    <w:p w:rsidR="00795B44" w:rsidRPr="00A4050B" w:rsidRDefault="00795B44" w:rsidP="00DD43AF">
      <w:pPr>
        <w:spacing w:after="0" w:line="276" w:lineRule="auto"/>
        <w:jc w:val="both"/>
        <w:rPr>
          <w:rFonts w:ascii="Times New Roman" w:hAnsi="Times New Roman" w:cs="Times New Roman"/>
          <w:b/>
          <w:sz w:val="24"/>
          <w:szCs w:val="24"/>
          <w:u w:val="single"/>
          <w:lang w:val="it-IT"/>
        </w:rPr>
      </w:pPr>
      <w:r w:rsidRPr="00A4050B">
        <w:rPr>
          <w:rFonts w:ascii="Times New Roman" w:hAnsi="Times New Roman" w:cs="Times New Roman"/>
          <w:b/>
          <w:sz w:val="24"/>
          <w:szCs w:val="24"/>
          <w:lang w:val="it-IT"/>
        </w:rPr>
        <w:t>Viziune</w:t>
      </w:r>
      <w:r w:rsidR="000F3CD6" w:rsidRPr="00A4050B">
        <w:rPr>
          <w:rFonts w:ascii="Times New Roman" w:hAnsi="Times New Roman" w:cs="Times New Roman"/>
          <w:b/>
          <w:sz w:val="24"/>
          <w:szCs w:val="24"/>
          <w:lang w:val="it-IT"/>
        </w:rPr>
        <w:t>a</w:t>
      </w:r>
      <w:r w:rsidRPr="00A4050B">
        <w:rPr>
          <w:rFonts w:ascii="Times New Roman" w:hAnsi="Times New Roman" w:cs="Times New Roman"/>
          <w:b/>
          <w:sz w:val="24"/>
          <w:szCs w:val="24"/>
          <w:lang w:val="it-IT"/>
        </w:rPr>
        <w:t xml:space="preserve"> </w:t>
      </w:r>
      <w:r w:rsidR="000F3CD6" w:rsidRPr="00A4050B">
        <w:rPr>
          <w:rFonts w:ascii="Times New Roman" w:eastAsia="Times New Roman" w:hAnsi="Times New Roman" w:cs="Times New Roman"/>
          <w:color w:val="000000"/>
          <w:sz w:val="24"/>
          <w:szCs w:val="24"/>
          <w:lang w:val="it-IT" w:eastAsia="ru-RU"/>
        </w:rPr>
        <w:t>Comisiei Electorale Centrale</w:t>
      </w:r>
      <w:r w:rsidR="000F3CD6" w:rsidRPr="00A4050B">
        <w:rPr>
          <w:rFonts w:ascii="Times New Roman" w:hAnsi="Times New Roman" w:cs="Times New Roman"/>
          <w:b/>
          <w:sz w:val="24"/>
          <w:szCs w:val="24"/>
          <w:lang w:val="it-IT"/>
        </w:rPr>
        <w:t xml:space="preserve"> </w:t>
      </w:r>
      <w:r w:rsidR="008E78AA" w:rsidRPr="00A4050B">
        <w:rPr>
          <w:rFonts w:ascii="Times New Roman" w:eastAsia="Times New Roman" w:hAnsi="Times New Roman" w:cs="Times New Roman"/>
          <w:color w:val="000000"/>
          <w:sz w:val="24"/>
          <w:szCs w:val="24"/>
          <w:lang w:val="it-IT" w:eastAsia="ru-RU"/>
        </w:rPr>
        <w:t xml:space="preserve">reprezintă </w:t>
      </w:r>
      <w:r w:rsidR="000F3CD6" w:rsidRPr="00A4050B">
        <w:rPr>
          <w:rFonts w:ascii="Times New Roman" w:eastAsia="Times New Roman" w:hAnsi="Times New Roman" w:cs="Times New Roman"/>
          <w:color w:val="000000"/>
          <w:sz w:val="24"/>
          <w:szCs w:val="24"/>
          <w:lang w:val="it-IT" w:eastAsia="ru-RU"/>
        </w:rPr>
        <w:t xml:space="preserve">aspirația </w:t>
      </w:r>
      <w:r w:rsidR="00A128F1" w:rsidRPr="00A4050B">
        <w:rPr>
          <w:rFonts w:ascii="Times New Roman" w:eastAsia="Times New Roman" w:hAnsi="Times New Roman" w:cs="Times New Roman"/>
          <w:color w:val="000000"/>
          <w:sz w:val="24"/>
          <w:szCs w:val="24"/>
          <w:lang w:val="it-IT" w:eastAsia="ru-RU"/>
        </w:rPr>
        <w:t>sa</w:t>
      </w:r>
      <w:r w:rsidR="008E78AA" w:rsidRPr="00A4050B">
        <w:rPr>
          <w:rFonts w:ascii="Times New Roman" w:eastAsia="Times New Roman" w:hAnsi="Times New Roman" w:cs="Times New Roman"/>
          <w:color w:val="000000"/>
          <w:sz w:val="24"/>
          <w:szCs w:val="24"/>
          <w:lang w:val="it-IT" w:eastAsia="ru-RU"/>
        </w:rPr>
        <w:t xml:space="preserve"> </w:t>
      </w:r>
      <w:r w:rsidR="000F3CD6" w:rsidRPr="00A4050B">
        <w:rPr>
          <w:rFonts w:ascii="Times New Roman" w:eastAsia="Times New Roman" w:hAnsi="Times New Roman" w:cs="Times New Roman"/>
          <w:color w:val="000000"/>
          <w:sz w:val="24"/>
          <w:szCs w:val="24"/>
          <w:lang w:val="it-IT" w:eastAsia="ru-RU"/>
        </w:rPr>
        <w:t>pentru viitor</w:t>
      </w:r>
      <w:r w:rsidR="008E78AA" w:rsidRPr="00A4050B">
        <w:rPr>
          <w:rFonts w:ascii="Times New Roman" w:eastAsia="Times New Roman" w:hAnsi="Times New Roman" w:cs="Times New Roman"/>
          <w:color w:val="000000"/>
          <w:sz w:val="24"/>
          <w:szCs w:val="24"/>
          <w:lang w:val="it-IT" w:eastAsia="ru-RU"/>
        </w:rPr>
        <w:t>, constituind</w:t>
      </w:r>
      <w:r w:rsidR="000F3CD6" w:rsidRPr="00A4050B">
        <w:rPr>
          <w:rFonts w:ascii="Times New Roman" w:eastAsia="Times New Roman" w:hAnsi="Times New Roman" w:cs="Times New Roman"/>
          <w:color w:val="000000"/>
          <w:sz w:val="24"/>
          <w:szCs w:val="24"/>
          <w:lang w:val="it-IT" w:eastAsia="ru-RU"/>
        </w:rPr>
        <w:t xml:space="preserve"> punctul de plecare în formularea obiectivelor strategice.</w:t>
      </w:r>
    </w:p>
    <w:p w:rsidR="00DD43AF" w:rsidRPr="00A4050B" w:rsidRDefault="00DD43AF" w:rsidP="00DD43AF">
      <w:pPr>
        <w:spacing w:after="0" w:line="276" w:lineRule="auto"/>
        <w:jc w:val="both"/>
        <w:rPr>
          <w:rFonts w:ascii="Times New Roman" w:hAnsi="Times New Roman" w:cs="Times New Roman"/>
          <w:i/>
          <w:sz w:val="24"/>
          <w:szCs w:val="24"/>
          <w:lang w:val="it-IT"/>
        </w:rPr>
      </w:pPr>
    </w:p>
    <w:p w:rsidR="00795B44" w:rsidRPr="00A4050B" w:rsidRDefault="000F3CD6" w:rsidP="00DD43AF">
      <w:pPr>
        <w:spacing w:after="0" w:line="276" w:lineRule="auto"/>
        <w:jc w:val="both"/>
        <w:rPr>
          <w:rFonts w:ascii="Times New Roman" w:hAnsi="Times New Roman" w:cs="Times New Roman"/>
          <w:i/>
          <w:sz w:val="24"/>
          <w:szCs w:val="24"/>
          <w:lang w:val="it-IT"/>
        </w:rPr>
      </w:pPr>
      <w:r w:rsidRPr="00A4050B">
        <w:rPr>
          <w:rFonts w:ascii="Times New Roman" w:hAnsi="Times New Roman" w:cs="Times New Roman"/>
          <w:i/>
          <w:sz w:val="24"/>
          <w:szCs w:val="24"/>
          <w:lang w:val="it-IT"/>
        </w:rPr>
        <w:t>„</w:t>
      </w:r>
      <w:r w:rsidR="00795B44" w:rsidRPr="00A4050B">
        <w:rPr>
          <w:rFonts w:ascii="Times New Roman" w:hAnsi="Times New Roman" w:cs="Times New Roman"/>
          <w:i/>
          <w:sz w:val="24"/>
          <w:szCs w:val="24"/>
          <w:lang w:val="it-IT"/>
        </w:rPr>
        <w:t xml:space="preserve">O instituţie deschisă, transparentă şi profesionistă care este în permanenţă pregătită să-şi îndeplinească atribuţiile la cel mai înalt nivel asigurînd un cadru electoral accesibil </w:t>
      </w:r>
      <w:r w:rsidRPr="00A4050B">
        <w:rPr>
          <w:rFonts w:ascii="Times New Roman" w:hAnsi="Times New Roman" w:cs="Times New Roman"/>
          <w:i/>
          <w:sz w:val="24"/>
          <w:szCs w:val="24"/>
          <w:lang w:val="it-IT"/>
        </w:rPr>
        <w:t>în care cetăţenii au încredere”</w:t>
      </w:r>
      <w:r w:rsidR="000140B8" w:rsidRPr="00A4050B">
        <w:rPr>
          <w:rFonts w:ascii="Times New Roman" w:hAnsi="Times New Roman" w:cs="Times New Roman"/>
          <w:i/>
          <w:sz w:val="24"/>
          <w:szCs w:val="24"/>
          <w:lang w:val="it-IT"/>
        </w:rPr>
        <w:t>.</w:t>
      </w:r>
    </w:p>
    <w:p w:rsidR="00DD43AF" w:rsidRPr="00A4050B" w:rsidRDefault="00DD43AF" w:rsidP="00DD43AF">
      <w:pPr>
        <w:shd w:val="clear" w:color="auto" w:fill="FFFFFF"/>
        <w:spacing w:after="0" w:line="276" w:lineRule="auto"/>
        <w:jc w:val="both"/>
        <w:rPr>
          <w:rFonts w:ascii="Times New Roman" w:hAnsi="Times New Roman" w:cs="Times New Roman"/>
          <w:b/>
          <w:sz w:val="24"/>
          <w:szCs w:val="24"/>
          <w:lang w:val="it-IT"/>
        </w:rPr>
      </w:pPr>
    </w:p>
    <w:p w:rsidR="00795B44" w:rsidRPr="00A4050B" w:rsidRDefault="000F3CD6" w:rsidP="00DD43AF">
      <w:pPr>
        <w:shd w:val="clear" w:color="auto" w:fill="FFFFFF"/>
        <w:spacing w:after="0" w:line="276" w:lineRule="auto"/>
        <w:jc w:val="both"/>
        <w:rPr>
          <w:rFonts w:ascii="Times New Roman" w:eastAsia="Times New Roman" w:hAnsi="Times New Roman" w:cs="Times New Roman"/>
          <w:color w:val="000000"/>
          <w:sz w:val="24"/>
          <w:szCs w:val="24"/>
          <w:lang w:val="it-IT" w:eastAsia="ru-RU"/>
        </w:rPr>
      </w:pPr>
      <w:r w:rsidRPr="00A4050B">
        <w:rPr>
          <w:rFonts w:ascii="Times New Roman" w:hAnsi="Times New Roman" w:cs="Times New Roman"/>
          <w:b/>
          <w:sz w:val="24"/>
          <w:szCs w:val="24"/>
          <w:lang w:val="it-IT"/>
        </w:rPr>
        <w:t>Valorile</w:t>
      </w:r>
      <w:r w:rsidRPr="00A4050B">
        <w:rPr>
          <w:rFonts w:ascii="Times New Roman" w:hAnsi="Times New Roman" w:cs="Times New Roman"/>
          <w:b/>
          <w:i/>
          <w:sz w:val="24"/>
          <w:szCs w:val="24"/>
          <w:lang w:val="it-IT"/>
        </w:rPr>
        <w:t xml:space="preserve"> </w:t>
      </w:r>
      <w:r w:rsidR="00441519" w:rsidRPr="00A4050B">
        <w:rPr>
          <w:rFonts w:ascii="Times New Roman" w:eastAsia="Times New Roman" w:hAnsi="Times New Roman" w:cs="Times New Roman"/>
          <w:color w:val="000000"/>
          <w:sz w:val="24"/>
          <w:szCs w:val="24"/>
          <w:lang w:val="it-IT" w:eastAsia="ru-RU"/>
        </w:rPr>
        <w:t>Comisiei Electorale Centrale</w:t>
      </w:r>
      <w:r w:rsidR="00441519" w:rsidRPr="00A4050B">
        <w:rPr>
          <w:rFonts w:ascii="Times New Roman" w:hAnsi="Times New Roman" w:cs="Times New Roman"/>
          <w:b/>
          <w:sz w:val="24"/>
          <w:szCs w:val="24"/>
          <w:lang w:val="it-IT"/>
        </w:rPr>
        <w:t xml:space="preserve"> </w:t>
      </w:r>
      <w:r w:rsidR="00441519" w:rsidRPr="00A4050B">
        <w:rPr>
          <w:rFonts w:ascii="Times New Roman" w:eastAsia="Times New Roman" w:hAnsi="Times New Roman" w:cs="Times New Roman"/>
          <w:color w:val="000000"/>
          <w:sz w:val="24"/>
          <w:szCs w:val="24"/>
          <w:lang w:val="it-IT" w:eastAsia="ru-RU"/>
        </w:rPr>
        <w:t>sî</w:t>
      </w:r>
      <w:r w:rsidRPr="00A4050B">
        <w:rPr>
          <w:rFonts w:ascii="Times New Roman" w:eastAsia="Times New Roman" w:hAnsi="Times New Roman" w:cs="Times New Roman"/>
          <w:color w:val="000000"/>
          <w:sz w:val="24"/>
          <w:szCs w:val="24"/>
          <w:lang w:val="it-IT" w:eastAsia="ru-RU"/>
        </w:rPr>
        <w:t>nt principiile de bază</w:t>
      </w:r>
      <w:r w:rsidR="00441519" w:rsidRPr="00A4050B">
        <w:rPr>
          <w:rFonts w:ascii="Times New Roman" w:eastAsia="Times New Roman" w:hAnsi="Times New Roman" w:cs="Times New Roman"/>
          <w:color w:val="000000"/>
          <w:sz w:val="24"/>
          <w:szCs w:val="24"/>
          <w:lang w:val="it-IT" w:eastAsia="ru-RU"/>
        </w:rPr>
        <w:t>,</w:t>
      </w:r>
      <w:r w:rsidRPr="00A4050B">
        <w:rPr>
          <w:rFonts w:ascii="Times New Roman" w:eastAsia="Times New Roman" w:hAnsi="Times New Roman" w:cs="Times New Roman"/>
          <w:color w:val="000000"/>
          <w:sz w:val="24"/>
          <w:szCs w:val="24"/>
          <w:lang w:val="it-IT" w:eastAsia="ru-RU"/>
        </w:rPr>
        <w:t xml:space="preserve"> </w:t>
      </w:r>
      <w:r w:rsidR="00441519" w:rsidRPr="00A4050B">
        <w:rPr>
          <w:rFonts w:ascii="Times New Roman" w:eastAsia="Times New Roman" w:hAnsi="Times New Roman" w:cs="Times New Roman"/>
          <w:color w:val="000000"/>
          <w:sz w:val="24"/>
          <w:szCs w:val="24"/>
          <w:lang w:val="it-IT" w:eastAsia="ru-RU"/>
        </w:rPr>
        <w:t xml:space="preserve">menținute de-a lungul timpului, </w:t>
      </w:r>
      <w:r w:rsidRPr="00A4050B">
        <w:rPr>
          <w:rFonts w:ascii="Times New Roman" w:eastAsia="Times New Roman" w:hAnsi="Times New Roman" w:cs="Times New Roman"/>
          <w:color w:val="000000"/>
          <w:sz w:val="24"/>
          <w:szCs w:val="24"/>
          <w:lang w:val="it-IT" w:eastAsia="ru-RU"/>
        </w:rPr>
        <w:t>care ghidează activitatea</w:t>
      </w:r>
      <w:r w:rsidR="00441519" w:rsidRPr="00A4050B">
        <w:rPr>
          <w:rFonts w:ascii="Times New Roman" w:eastAsia="Times New Roman" w:hAnsi="Times New Roman" w:cs="Times New Roman"/>
          <w:color w:val="000000"/>
          <w:sz w:val="24"/>
          <w:szCs w:val="24"/>
          <w:lang w:val="it-IT" w:eastAsia="ru-RU"/>
        </w:rPr>
        <w:t xml:space="preserve"> de zi cu zi şi la care sî</w:t>
      </w:r>
      <w:r w:rsidRPr="00A4050B">
        <w:rPr>
          <w:rFonts w:ascii="Times New Roman" w:eastAsia="Times New Roman" w:hAnsi="Times New Roman" w:cs="Times New Roman"/>
          <w:color w:val="000000"/>
          <w:sz w:val="24"/>
          <w:szCs w:val="24"/>
          <w:lang w:val="it-IT" w:eastAsia="ru-RU"/>
        </w:rPr>
        <w:t xml:space="preserve">nt aliniate </w:t>
      </w:r>
      <w:r w:rsidR="00441519" w:rsidRPr="00A4050B">
        <w:rPr>
          <w:rFonts w:ascii="Times New Roman" w:eastAsia="Times New Roman" w:hAnsi="Times New Roman" w:cs="Times New Roman"/>
          <w:color w:val="000000"/>
          <w:sz w:val="24"/>
          <w:szCs w:val="24"/>
          <w:lang w:val="it-IT" w:eastAsia="ru-RU"/>
        </w:rPr>
        <w:t xml:space="preserve">toate </w:t>
      </w:r>
      <w:r w:rsidRPr="00A4050B">
        <w:rPr>
          <w:rFonts w:ascii="Times New Roman" w:eastAsia="Times New Roman" w:hAnsi="Times New Roman" w:cs="Times New Roman"/>
          <w:color w:val="000000"/>
          <w:sz w:val="24"/>
          <w:szCs w:val="24"/>
          <w:lang w:val="it-IT" w:eastAsia="ru-RU"/>
        </w:rPr>
        <w:t>deciziile</w:t>
      </w:r>
      <w:r w:rsidR="00441519" w:rsidRPr="00A4050B">
        <w:rPr>
          <w:rFonts w:ascii="Times New Roman" w:eastAsia="Times New Roman" w:hAnsi="Times New Roman" w:cs="Times New Roman"/>
          <w:color w:val="000000"/>
          <w:sz w:val="24"/>
          <w:szCs w:val="24"/>
          <w:lang w:val="it-IT" w:eastAsia="ru-RU"/>
        </w:rPr>
        <w:t xml:space="preserve"> l</w:t>
      </w:r>
      <w:r w:rsidRPr="00A4050B">
        <w:rPr>
          <w:rFonts w:ascii="Times New Roman" w:eastAsia="Times New Roman" w:hAnsi="Times New Roman" w:cs="Times New Roman"/>
          <w:color w:val="000000"/>
          <w:sz w:val="24"/>
          <w:szCs w:val="24"/>
          <w:lang w:val="it-IT" w:eastAsia="ru-RU"/>
        </w:rPr>
        <w:t>u</w:t>
      </w:r>
      <w:r w:rsidR="00441519" w:rsidRPr="00A4050B">
        <w:rPr>
          <w:rFonts w:ascii="Times New Roman" w:eastAsia="Times New Roman" w:hAnsi="Times New Roman" w:cs="Times New Roman"/>
          <w:color w:val="000000"/>
          <w:sz w:val="24"/>
          <w:szCs w:val="24"/>
          <w:lang w:val="it-IT" w:eastAsia="ru-RU"/>
        </w:rPr>
        <w:t>ate.</w:t>
      </w:r>
    </w:p>
    <w:p w:rsidR="00DD43AF" w:rsidRPr="00A4050B" w:rsidRDefault="00DD43AF" w:rsidP="00DD43AF">
      <w:pPr>
        <w:spacing w:after="0" w:line="276" w:lineRule="auto"/>
        <w:jc w:val="both"/>
        <w:rPr>
          <w:rFonts w:ascii="Times New Roman" w:hAnsi="Times New Roman" w:cs="Times New Roman"/>
          <w:b/>
          <w:i/>
          <w:sz w:val="24"/>
          <w:szCs w:val="24"/>
          <w:lang w:val="it-IT"/>
        </w:rPr>
      </w:pPr>
    </w:p>
    <w:p w:rsidR="00795B44" w:rsidRPr="00A4050B" w:rsidRDefault="00795B44"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b/>
          <w:i/>
          <w:sz w:val="24"/>
          <w:szCs w:val="24"/>
          <w:lang w:val="it-IT"/>
        </w:rPr>
        <w:t>Integritate:</w:t>
      </w:r>
      <w:r w:rsidRPr="00A4050B">
        <w:rPr>
          <w:rFonts w:ascii="Times New Roman" w:hAnsi="Times New Roman" w:cs="Times New Roman"/>
          <w:sz w:val="24"/>
          <w:szCs w:val="24"/>
          <w:lang w:val="it-IT"/>
        </w:rPr>
        <w:t xml:space="preserve"> CEC îşi va desfăşura activ</w:t>
      </w:r>
      <w:r w:rsidR="00CF07E8" w:rsidRPr="00A4050B">
        <w:rPr>
          <w:rFonts w:ascii="Times New Roman" w:hAnsi="Times New Roman" w:cs="Times New Roman"/>
          <w:sz w:val="24"/>
          <w:szCs w:val="24"/>
          <w:lang w:val="it-IT"/>
        </w:rPr>
        <w:t>ităţile într-o manieră onestă,</w:t>
      </w:r>
      <w:r w:rsidRPr="00A4050B">
        <w:rPr>
          <w:rFonts w:ascii="Times New Roman" w:hAnsi="Times New Roman" w:cs="Times New Roman"/>
          <w:sz w:val="24"/>
          <w:szCs w:val="24"/>
          <w:lang w:val="it-IT"/>
        </w:rPr>
        <w:t xml:space="preserve"> sinceră şi </w:t>
      </w:r>
      <w:r w:rsidR="00067E7D" w:rsidRPr="00A4050B">
        <w:rPr>
          <w:rFonts w:ascii="Times New Roman" w:hAnsi="Times New Roman" w:cs="Times New Roman"/>
          <w:sz w:val="24"/>
          <w:szCs w:val="24"/>
          <w:lang w:val="it-IT"/>
        </w:rPr>
        <w:t xml:space="preserve">corespunzătoare </w:t>
      </w:r>
      <w:r w:rsidR="00CF07E8" w:rsidRPr="00A4050B">
        <w:rPr>
          <w:rFonts w:ascii="Times New Roman" w:hAnsi="Times New Roman" w:cs="Times New Roman"/>
          <w:sz w:val="24"/>
          <w:szCs w:val="24"/>
          <w:lang w:val="it-IT"/>
        </w:rPr>
        <w:t xml:space="preserve">așteptărilor părților implicate în procesul electoral, </w:t>
      </w:r>
      <w:r w:rsidRPr="00A4050B">
        <w:rPr>
          <w:rFonts w:ascii="Times New Roman" w:hAnsi="Times New Roman" w:cs="Times New Roman"/>
          <w:sz w:val="24"/>
          <w:szCs w:val="24"/>
          <w:lang w:val="it-IT"/>
        </w:rPr>
        <w:t xml:space="preserve">va întreprinde toate măsurile rezonabile pentru a preveni faptele rău intenţionate. </w:t>
      </w:r>
    </w:p>
    <w:p w:rsidR="00DD43AF" w:rsidRPr="00A4050B" w:rsidRDefault="00DD43AF" w:rsidP="00DD43AF">
      <w:pPr>
        <w:spacing w:after="0" w:line="276" w:lineRule="auto"/>
        <w:jc w:val="both"/>
        <w:rPr>
          <w:rFonts w:ascii="Times New Roman" w:hAnsi="Times New Roman" w:cs="Times New Roman"/>
          <w:b/>
          <w:i/>
          <w:sz w:val="24"/>
          <w:szCs w:val="24"/>
          <w:lang w:val="it-IT"/>
        </w:rPr>
      </w:pPr>
    </w:p>
    <w:p w:rsidR="005D765C" w:rsidRPr="00A4050B" w:rsidRDefault="005D765C"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b/>
          <w:i/>
          <w:sz w:val="24"/>
          <w:szCs w:val="24"/>
          <w:lang w:val="it-IT"/>
        </w:rPr>
        <w:t>Independenţă:</w:t>
      </w:r>
      <w:r w:rsidRPr="00A4050B">
        <w:rPr>
          <w:rFonts w:ascii="Times New Roman" w:hAnsi="Times New Roman" w:cs="Times New Roman"/>
          <w:sz w:val="24"/>
          <w:szCs w:val="24"/>
          <w:lang w:val="it-IT"/>
        </w:rPr>
        <w:t xml:space="preserve"> CEC îşi va îndeplini atribuţiile şi va lua decizii fără a fi influenţată sau controlată de instituţii guvernamentale, partide politice sau terţe organizaţii</w:t>
      </w:r>
      <w:r w:rsidR="009D099F" w:rsidRPr="00A4050B">
        <w:rPr>
          <w:rFonts w:ascii="Times New Roman" w:hAnsi="Times New Roman" w:cs="Times New Roman"/>
          <w:sz w:val="24"/>
          <w:szCs w:val="24"/>
          <w:lang w:val="it-IT"/>
        </w:rPr>
        <w:t xml:space="preserve">, fiind convinsă </w:t>
      </w:r>
      <w:r w:rsidRPr="00A4050B">
        <w:rPr>
          <w:rFonts w:ascii="Times New Roman" w:hAnsi="Times New Roman" w:cs="Times New Roman"/>
          <w:sz w:val="24"/>
          <w:szCs w:val="24"/>
          <w:lang w:val="it-IT"/>
        </w:rPr>
        <w:t>că independența este premisa necesară pentru imparțialitate.</w:t>
      </w:r>
    </w:p>
    <w:p w:rsidR="00DD43AF" w:rsidRPr="00A4050B" w:rsidRDefault="00DD43AF" w:rsidP="00DD43AF">
      <w:pPr>
        <w:spacing w:after="0" w:line="276" w:lineRule="auto"/>
        <w:jc w:val="both"/>
        <w:rPr>
          <w:rFonts w:ascii="Times New Roman" w:hAnsi="Times New Roman" w:cs="Times New Roman"/>
          <w:b/>
          <w:i/>
          <w:sz w:val="24"/>
          <w:szCs w:val="24"/>
          <w:lang w:val="it-IT"/>
        </w:rPr>
      </w:pPr>
    </w:p>
    <w:p w:rsidR="00795B44" w:rsidRPr="00A4050B" w:rsidRDefault="00795B44"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b/>
          <w:i/>
          <w:sz w:val="24"/>
          <w:szCs w:val="24"/>
          <w:lang w:val="it-IT"/>
        </w:rPr>
        <w:t>Imparţialitate:</w:t>
      </w:r>
      <w:r w:rsidRPr="00A4050B">
        <w:rPr>
          <w:rFonts w:ascii="Times New Roman" w:hAnsi="Times New Roman" w:cs="Times New Roman"/>
          <w:sz w:val="24"/>
          <w:szCs w:val="24"/>
          <w:lang w:val="it-IT"/>
        </w:rPr>
        <w:t xml:space="preserve"> CEC </w:t>
      </w:r>
      <w:r w:rsidR="006262FA" w:rsidRPr="00A4050B">
        <w:rPr>
          <w:rFonts w:ascii="Times New Roman" w:hAnsi="Times New Roman" w:cs="Times New Roman"/>
          <w:sz w:val="24"/>
          <w:szCs w:val="24"/>
          <w:lang w:val="it-IT"/>
        </w:rPr>
        <w:t>își va exercita atribuțiile în afara oricăror conflicte de interese,</w:t>
      </w:r>
      <w:r w:rsidR="006262FA" w:rsidRPr="00A4050B">
        <w:rPr>
          <w:rFonts w:ascii="Times New Roman" w:hAnsi="Times New Roman" w:cs="Times New Roman"/>
          <w:color w:val="545454"/>
          <w:sz w:val="24"/>
          <w:szCs w:val="24"/>
          <w:shd w:val="clear" w:color="auto" w:fill="FFFFFF"/>
          <w:lang w:val="it-IT"/>
        </w:rPr>
        <w:t xml:space="preserve"> </w:t>
      </w:r>
      <w:r w:rsidRPr="00A4050B">
        <w:rPr>
          <w:rFonts w:ascii="Times New Roman" w:hAnsi="Times New Roman" w:cs="Times New Roman"/>
          <w:sz w:val="24"/>
          <w:szCs w:val="24"/>
          <w:lang w:val="it-IT"/>
        </w:rPr>
        <w:t xml:space="preserve">va trata </w:t>
      </w:r>
      <w:r w:rsidR="006262FA" w:rsidRPr="00A4050B">
        <w:rPr>
          <w:rFonts w:ascii="Times New Roman" w:hAnsi="Times New Roman" w:cs="Times New Roman"/>
          <w:sz w:val="24"/>
          <w:szCs w:val="24"/>
          <w:lang w:val="it-IT"/>
        </w:rPr>
        <w:t xml:space="preserve">fără părtinire </w:t>
      </w:r>
      <w:r w:rsidRPr="00A4050B">
        <w:rPr>
          <w:rFonts w:ascii="Times New Roman" w:hAnsi="Times New Roman" w:cs="Times New Roman"/>
          <w:sz w:val="24"/>
          <w:szCs w:val="24"/>
          <w:lang w:val="it-IT"/>
        </w:rPr>
        <w:t xml:space="preserve">toţi participanţii la alegeri în mod echitabil </w:t>
      </w:r>
      <w:r w:rsidR="005D765C" w:rsidRPr="00A4050B">
        <w:rPr>
          <w:rFonts w:ascii="Times New Roman" w:hAnsi="Times New Roman" w:cs="Times New Roman"/>
          <w:sz w:val="24"/>
          <w:szCs w:val="24"/>
          <w:lang w:val="it-IT"/>
        </w:rPr>
        <w:t xml:space="preserve">și fără </w:t>
      </w:r>
      <w:r w:rsidRPr="00A4050B">
        <w:rPr>
          <w:rFonts w:ascii="Times New Roman" w:hAnsi="Times New Roman" w:cs="Times New Roman"/>
          <w:sz w:val="24"/>
          <w:szCs w:val="24"/>
          <w:lang w:val="it-IT"/>
        </w:rPr>
        <w:t>a oferi avantaj unor tendinţe pol</w:t>
      </w:r>
      <w:r w:rsidR="00DD2592" w:rsidRPr="00A4050B">
        <w:rPr>
          <w:rFonts w:ascii="Times New Roman" w:hAnsi="Times New Roman" w:cs="Times New Roman"/>
          <w:sz w:val="24"/>
          <w:szCs w:val="24"/>
          <w:lang w:val="it-IT"/>
        </w:rPr>
        <w:t xml:space="preserve">itice sau grupuri de interese. </w:t>
      </w:r>
    </w:p>
    <w:p w:rsidR="00DD43AF" w:rsidRPr="00A4050B" w:rsidRDefault="00DD43AF" w:rsidP="00DD43AF">
      <w:pPr>
        <w:spacing w:after="0" w:line="276" w:lineRule="auto"/>
        <w:jc w:val="both"/>
        <w:rPr>
          <w:rFonts w:ascii="Times New Roman" w:hAnsi="Times New Roman" w:cs="Times New Roman"/>
          <w:b/>
          <w:i/>
          <w:sz w:val="24"/>
          <w:szCs w:val="24"/>
          <w:lang w:val="it-IT"/>
        </w:rPr>
      </w:pPr>
    </w:p>
    <w:p w:rsidR="00795B44" w:rsidRPr="00A4050B" w:rsidRDefault="00795B44"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b/>
          <w:i/>
          <w:sz w:val="24"/>
          <w:szCs w:val="24"/>
          <w:lang w:val="it-IT"/>
        </w:rPr>
        <w:t>Transparenţă:</w:t>
      </w:r>
      <w:r w:rsidRPr="00A4050B">
        <w:rPr>
          <w:rFonts w:ascii="Times New Roman" w:hAnsi="Times New Roman" w:cs="Times New Roman"/>
          <w:sz w:val="24"/>
          <w:szCs w:val="24"/>
          <w:lang w:val="it-IT"/>
        </w:rPr>
        <w:t xml:space="preserve"> CEC va fi întotdeauna deschisă către toate părţile implicate în procesul electoral, va manifesta </w:t>
      </w:r>
      <w:r w:rsidR="00B74F3C" w:rsidRPr="00A4050B">
        <w:rPr>
          <w:rFonts w:ascii="Times New Roman" w:hAnsi="Times New Roman" w:cs="Times New Roman"/>
          <w:sz w:val="24"/>
          <w:szCs w:val="24"/>
          <w:lang w:val="it-IT"/>
        </w:rPr>
        <w:t>o atitudine transparentă și imparţială în procesul decizional</w:t>
      </w:r>
      <w:r w:rsidRPr="00A4050B">
        <w:rPr>
          <w:rFonts w:ascii="Times New Roman" w:hAnsi="Times New Roman" w:cs="Times New Roman"/>
          <w:sz w:val="24"/>
          <w:szCs w:val="24"/>
          <w:lang w:val="it-IT"/>
        </w:rPr>
        <w:t xml:space="preserve"> şi corectitudi</w:t>
      </w:r>
      <w:r w:rsidR="00DD2592" w:rsidRPr="00A4050B">
        <w:rPr>
          <w:rFonts w:ascii="Times New Roman" w:hAnsi="Times New Roman" w:cs="Times New Roman"/>
          <w:sz w:val="24"/>
          <w:szCs w:val="24"/>
          <w:lang w:val="it-IT"/>
        </w:rPr>
        <w:t xml:space="preserve">ne în toate activităţile sale. </w:t>
      </w:r>
    </w:p>
    <w:p w:rsidR="00DD43AF" w:rsidRPr="00A4050B" w:rsidRDefault="00DD43AF" w:rsidP="00DD43AF">
      <w:pPr>
        <w:shd w:val="clear" w:color="auto" w:fill="FFFFFF"/>
        <w:spacing w:after="0" w:line="276" w:lineRule="auto"/>
        <w:jc w:val="both"/>
        <w:rPr>
          <w:rFonts w:ascii="Times New Roman" w:hAnsi="Times New Roman" w:cs="Times New Roman"/>
          <w:b/>
          <w:i/>
          <w:sz w:val="24"/>
          <w:szCs w:val="24"/>
          <w:lang w:val="it-IT"/>
        </w:rPr>
      </w:pPr>
    </w:p>
    <w:p w:rsidR="00795B44" w:rsidRPr="00A4050B" w:rsidRDefault="00795B44" w:rsidP="00DD43AF">
      <w:pPr>
        <w:shd w:val="clear" w:color="auto" w:fill="FFFFFF"/>
        <w:spacing w:after="0" w:line="276" w:lineRule="auto"/>
        <w:jc w:val="both"/>
        <w:rPr>
          <w:rFonts w:ascii="Times New Roman" w:eastAsia="Times New Roman" w:hAnsi="Times New Roman" w:cs="Times New Roman"/>
          <w:color w:val="000000"/>
          <w:sz w:val="24"/>
          <w:szCs w:val="24"/>
          <w:lang w:val="it-IT" w:eastAsia="ru-RU"/>
        </w:rPr>
      </w:pPr>
      <w:r w:rsidRPr="00A4050B">
        <w:rPr>
          <w:rFonts w:ascii="Times New Roman" w:hAnsi="Times New Roman" w:cs="Times New Roman"/>
          <w:b/>
          <w:i/>
          <w:sz w:val="24"/>
          <w:szCs w:val="24"/>
          <w:lang w:val="it-IT"/>
        </w:rPr>
        <w:t>Responsabilitate şi profesionalism:</w:t>
      </w:r>
      <w:r w:rsidRPr="00A4050B">
        <w:rPr>
          <w:rFonts w:ascii="Times New Roman" w:hAnsi="Times New Roman" w:cs="Times New Roman"/>
          <w:sz w:val="24"/>
          <w:szCs w:val="24"/>
          <w:lang w:val="it-IT"/>
        </w:rPr>
        <w:t xml:space="preserve"> CEC îşi va asuma răspunderea deplină pentru acţiunile sale şi va fi responsabilă în faţa poporului Republic</w:t>
      </w:r>
      <w:r w:rsidR="009D099F" w:rsidRPr="00A4050B">
        <w:rPr>
          <w:rFonts w:ascii="Times New Roman" w:hAnsi="Times New Roman" w:cs="Times New Roman"/>
          <w:sz w:val="24"/>
          <w:szCs w:val="24"/>
          <w:lang w:val="it-IT"/>
        </w:rPr>
        <w:t>ii</w:t>
      </w:r>
      <w:r w:rsidRPr="00A4050B">
        <w:rPr>
          <w:rFonts w:ascii="Times New Roman" w:hAnsi="Times New Roman" w:cs="Times New Roman"/>
          <w:sz w:val="24"/>
          <w:szCs w:val="24"/>
          <w:lang w:val="it-IT"/>
        </w:rPr>
        <w:t xml:space="preserve"> Moldova şi a partenerilor săi, va tinde să asigure un personal bine pregătit, competent şi sigur de sine, </w:t>
      </w:r>
      <w:r w:rsidR="00B74F3C" w:rsidRPr="00A4050B">
        <w:rPr>
          <w:rFonts w:ascii="Times New Roman" w:hAnsi="Times New Roman" w:cs="Times New Roman"/>
          <w:sz w:val="24"/>
          <w:szCs w:val="24"/>
          <w:lang w:val="it-IT"/>
        </w:rPr>
        <w:t>va</w:t>
      </w:r>
      <w:r w:rsidR="00441519" w:rsidRPr="00A4050B">
        <w:rPr>
          <w:rFonts w:ascii="Times New Roman" w:hAnsi="Times New Roman" w:cs="Times New Roman"/>
          <w:sz w:val="24"/>
          <w:szCs w:val="24"/>
          <w:lang w:val="it-IT"/>
        </w:rPr>
        <w:t xml:space="preserve"> </w:t>
      </w:r>
      <w:r w:rsidR="009D099F" w:rsidRPr="00A4050B">
        <w:rPr>
          <w:rFonts w:ascii="Times New Roman" w:eastAsia="Times New Roman" w:hAnsi="Times New Roman" w:cs="Times New Roman"/>
          <w:color w:val="000000"/>
          <w:sz w:val="24"/>
          <w:szCs w:val="24"/>
          <w:lang w:val="it-IT" w:eastAsia="ru-RU"/>
        </w:rPr>
        <w:t xml:space="preserve">prelua </w:t>
      </w:r>
      <w:r w:rsidR="00441519" w:rsidRPr="00A4050B">
        <w:rPr>
          <w:rFonts w:ascii="Times New Roman" w:eastAsia="Times New Roman" w:hAnsi="Times New Roman" w:cs="Times New Roman"/>
          <w:color w:val="000000"/>
          <w:sz w:val="24"/>
          <w:szCs w:val="24"/>
          <w:lang w:val="it-IT" w:eastAsia="ru-RU"/>
        </w:rPr>
        <w:t>cele mai bune practici internaționale.</w:t>
      </w:r>
      <w:r w:rsidR="00441519" w:rsidRPr="00A4050B">
        <w:rPr>
          <w:rFonts w:ascii="Times New Roman" w:hAnsi="Times New Roman" w:cs="Times New Roman"/>
          <w:sz w:val="24"/>
          <w:szCs w:val="24"/>
          <w:lang w:val="it-IT"/>
        </w:rPr>
        <w:t xml:space="preserve"> </w:t>
      </w:r>
    </w:p>
    <w:p w:rsidR="00DD43AF" w:rsidRPr="00A4050B" w:rsidRDefault="00DD43AF" w:rsidP="00DD43AF">
      <w:pPr>
        <w:spacing w:after="0" w:line="276" w:lineRule="auto"/>
        <w:jc w:val="both"/>
        <w:rPr>
          <w:rFonts w:ascii="Times New Roman" w:hAnsi="Times New Roman" w:cs="Times New Roman"/>
          <w:b/>
          <w:i/>
          <w:sz w:val="24"/>
          <w:szCs w:val="24"/>
          <w:lang w:val="it-IT"/>
        </w:rPr>
      </w:pPr>
    </w:p>
    <w:p w:rsidR="00795B44" w:rsidRPr="00A4050B" w:rsidRDefault="00795B44"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b/>
          <w:i/>
          <w:sz w:val="24"/>
          <w:szCs w:val="24"/>
          <w:lang w:val="it-IT"/>
        </w:rPr>
        <w:lastRenderedPageBreak/>
        <w:t>Credibilitate:</w:t>
      </w:r>
      <w:r w:rsidRPr="00A4050B">
        <w:rPr>
          <w:rFonts w:ascii="Times New Roman" w:hAnsi="Times New Roman" w:cs="Times New Roman"/>
          <w:sz w:val="24"/>
          <w:szCs w:val="24"/>
          <w:lang w:val="it-IT"/>
        </w:rPr>
        <w:t xml:space="preserve"> CEC se va strădui să se bucure de încrederea tuturor cetăţenilor </w:t>
      </w:r>
      <w:r w:rsidR="00A13DC7" w:rsidRPr="00A4050B">
        <w:rPr>
          <w:rFonts w:ascii="Times New Roman" w:hAnsi="Times New Roman" w:cs="Times New Roman"/>
          <w:sz w:val="24"/>
          <w:szCs w:val="24"/>
          <w:lang w:val="it-IT"/>
        </w:rPr>
        <w:t xml:space="preserve">Republicii Moldova </w:t>
      </w:r>
      <w:r w:rsidRPr="00A4050B">
        <w:rPr>
          <w:rFonts w:ascii="Times New Roman" w:hAnsi="Times New Roman" w:cs="Times New Roman"/>
          <w:sz w:val="24"/>
          <w:szCs w:val="24"/>
          <w:lang w:val="it-IT"/>
        </w:rPr>
        <w:t xml:space="preserve">şi comunităţii internaţionale prin calitatea serviciilor </w:t>
      </w:r>
      <w:r w:rsidR="00DD2592" w:rsidRPr="00A4050B">
        <w:rPr>
          <w:rFonts w:ascii="Times New Roman" w:hAnsi="Times New Roman" w:cs="Times New Roman"/>
          <w:sz w:val="24"/>
          <w:szCs w:val="24"/>
          <w:lang w:val="it-IT"/>
        </w:rPr>
        <w:t xml:space="preserve">oferite în procesul electoral. </w:t>
      </w:r>
    </w:p>
    <w:p w:rsidR="00DD43AF" w:rsidRPr="00A4050B" w:rsidRDefault="00DD43AF" w:rsidP="00DD43AF">
      <w:pPr>
        <w:spacing w:after="0" w:line="276" w:lineRule="auto"/>
        <w:jc w:val="both"/>
        <w:rPr>
          <w:rFonts w:ascii="Times New Roman" w:hAnsi="Times New Roman" w:cs="Times New Roman"/>
          <w:b/>
          <w:i/>
          <w:sz w:val="24"/>
          <w:szCs w:val="24"/>
          <w:lang w:val="it-IT"/>
        </w:rPr>
      </w:pPr>
    </w:p>
    <w:p w:rsidR="00DD43AF" w:rsidRPr="00A4050B" w:rsidRDefault="00DD43AF" w:rsidP="00DD43AF">
      <w:pPr>
        <w:spacing w:after="0" w:line="276" w:lineRule="auto"/>
        <w:jc w:val="both"/>
        <w:rPr>
          <w:rFonts w:ascii="Times New Roman" w:hAnsi="Times New Roman" w:cs="Times New Roman"/>
          <w:b/>
          <w:i/>
          <w:sz w:val="24"/>
          <w:szCs w:val="24"/>
          <w:lang w:val="it-IT"/>
        </w:rPr>
      </w:pPr>
    </w:p>
    <w:p w:rsidR="00CF07E8" w:rsidRPr="00A4050B" w:rsidRDefault="00795B44"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b/>
          <w:i/>
          <w:sz w:val="24"/>
          <w:szCs w:val="24"/>
          <w:lang w:val="it-IT"/>
        </w:rPr>
        <w:t>Receptivitate:</w:t>
      </w:r>
      <w:r w:rsidRPr="00A4050B">
        <w:rPr>
          <w:rFonts w:ascii="Times New Roman" w:hAnsi="Times New Roman" w:cs="Times New Roman"/>
          <w:sz w:val="24"/>
          <w:szCs w:val="24"/>
          <w:lang w:val="it-IT"/>
        </w:rPr>
        <w:t xml:space="preserve"> CEC va fi receptivă la nevoile alegătorilor şi va întreprinde măsuri pentru ca procesul electoral să fie accesibil tut</w:t>
      </w:r>
      <w:r w:rsidR="00DD2592" w:rsidRPr="00A4050B">
        <w:rPr>
          <w:rFonts w:ascii="Times New Roman" w:hAnsi="Times New Roman" w:cs="Times New Roman"/>
          <w:sz w:val="24"/>
          <w:szCs w:val="24"/>
          <w:lang w:val="it-IT"/>
        </w:rPr>
        <w:t xml:space="preserve">uror categoriilor de cetăţeni. </w:t>
      </w:r>
    </w:p>
    <w:p w:rsidR="00DD43AF" w:rsidRPr="00A4050B" w:rsidRDefault="00DD43AF" w:rsidP="00DD43AF">
      <w:pPr>
        <w:spacing w:after="0" w:line="276" w:lineRule="auto"/>
        <w:jc w:val="both"/>
        <w:rPr>
          <w:rFonts w:ascii="Times New Roman" w:hAnsi="Times New Roman" w:cs="Times New Roman"/>
          <w:b/>
          <w:i/>
          <w:sz w:val="24"/>
          <w:szCs w:val="24"/>
          <w:lang w:val="it-IT"/>
        </w:rPr>
      </w:pPr>
    </w:p>
    <w:p w:rsidR="005D765C" w:rsidRPr="00A4050B" w:rsidRDefault="00795B44" w:rsidP="00C6014D">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b/>
          <w:i/>
          <w:sz w:val="24"/>
          <w:szCs w:val="24"/>
          <w:lang w:val="it-IT"/>
        </w:rPr>
        <w:t>Inovaţie:</w:t>
      </w:r>
      <w:r w:rsidRPr="00A4050B">
        <w:rPr>
          <w:rFonts w:ascii="Times New Roman" w:hAnsi="Times New Roman" w:cs="Times New Roman"/>
          <w:sz w:val="24"/>
          <w:szCs w:val="24"/>
          <w:lang w:val="it-IT"/>
        </w:rPr>
        <w:t xml:space="preserve"> CEC va aplica metode şi tehnologii moderne pentru perfecţionarea procesului electoral.</w:t>
      </w:r>
      <w:r w:rsidR="00C6014D" w:rsidRPr="00A4050B">
        <w:rPr>
          <w:rFonts w:ascii="Times New Roman" w:hAnsi="Times New Roman" w:cs="Times New Roman"/>
          <w:sz w:val="24"/>
          <w:szCs w:val="24"/>
          <w:lang w:val="it-IT"/>
        </w:rPr>
        <w:t xml:space="preserve"> </w:t>
      </w:r>
      <w:r w:rsidR="005D765C" w:rsidRPr="00A4050B">
        <w:rPr>
          <w:rFonts w:ascii="Times New Roman" w:hAnsi="Times New Roman" w:cs="Times New Roman"/>
          <w:sz w:val="24"/>
          <w:szCs w:val="24"/>
          <w:lang w:val="it-IT"/>
        </w:rPr>
        <w:t xml:space="preserve">În activitatea </w:t>
      </w:r>
      <w:r w:rsidR="00A13DC7" w:rsidRPr="00A4050B">
        <w:rPr>
          <w:rFonts w:ascii="Times New Roman" w:hAnsi="Times New Roman" w:cs="Times New Roman"/>
          <w:sz w:val="24"/>
          <w:szCs w:val="24"/>
          <w:lang w:val="it-IT"/>
        </w:rPr>
        <w:t xml:space="preserve">sa, CEC va </w:t>
      </w:r>
      <w:r w:rsidR="005D765C" w:rsidRPr="00A4050B">
        <w:rPr>
          <w:rFonts w:ascii="Times New Roman" w:hAnsi="Times New Roman" w:cs="Times New Roman"/>
          <w:sz w:val="24"/>
          <w:szCs w:val="24"/>
          <w:lang w:val="it-IT"/>
        </w:rPr>
        <w:t>fi mereu orienta</w:t>
      </w:r>
      <w:r w:rsidR="00A13DC7" w:rsidRPr="00A4050B">
        <w:rPr>
          <w:rFonts w:ascii="Times New Roman" w:hAnsi="Times New Roman" w:cs="Times New Roman"/>
          <w:sz w:val="24"/>
          <w:szCs w:val="24"/>
          <w:lang w:val="it-IT"/>
        </w:rPr>
        <w:t>tă</w:t>
      </w:r>
      <w:r w:rsidR="005D765C" w:rsidRPr="00A4050B">
        <w:rPr>
          <w:rFonts w:ascii="Times New Roman" w:hAnsi="Times New Roman" w:cs="Times New Roman"/>
          <w:sz w:val="24"/>
          <w:szCs w:val="24"/>
          <w:lang w:val="it-IT"/>
        </w:rPr>
        <w:t xml:space="preserve"> spre </w:t>
      </w:r>
      <w:r w:rsidR="000D0429" w:rsidRPr="00A4050B">
        <w:rPr>
          <w:rFonts w:ascii="Times New Roman" w:hAnsi="Times New Roman" w:cs="Times New Roman"/>
          <w:sz w:val="24"/>
          <w:szCs w:val="24"/>
          <w:lang w:val="it-IT"/>
        </w:rPr>
        <w:t xml:space="preserve">creșterea </w:t>
      </w:r>
      <w:r w:rsidR="005D765C" w:rsidRPr="00A4050B">
        <w:rPr>
          <w:rFonts w:ascii="Times New Roman" w:hAnsi="Times New Roman" w:cs="Times New Roman"/>
          <w:sz w:val="24"/>
          <w:szCs w:val="24"/>
          <w:lang w:val="it-IT"/>
        </w:rPr>
        <w:t>perf</w:t>
      </w:r>
      <w:r w:rsidR="000D0429" w:rsidRPr="00A4050B">
        <w:rPr>
          <w:rFonts w:ascii="Times New Roman" w:hAnsi="Times New Roman" w:cs="Times New Roman"/>
          <w:sz w:val="24"/>
          <w:szCs w:val="24"/>
          <w:lang w:val="it-IT"/>
        </w:rPr>
        <w:t>ormanței</w:t>
      </w:r>
      <w:r w:rsidR="00A13DC7" w:rsidRPr="00A4050B">
        <w:rPr>
          <w:rFonts w:ascii="Times New Roman" w:hAnsi="Times New Roman" w:cs="Times New Roman"/>
          <w:sz w:val="24"/>
          <w:szCs w:val="24"/>
          <w:lang w:val="it-IT"/>
        </w:rPr>
        <w:t xml:space="preserve"> sale</w:t>
      </w:r>
      <w:r w:rsidR="005D765C" w:rsidRPr="00A4050B">
        <w:rPr>
          <w:rFonts w:ascii="Times New Roman" w:hAnsi="Times New Roman" w:cs="Times New Roman"/>
          <w:sz w:val="24"/>
          <w:szCs w:val="24"/>
          <w:lang w:val="it-IT"/>
        </w:rPr>
        <w:t xml:space="preserve">, </w:t>
      </w:r>
      <w:r w:rsidR="000D0429" w:rsidRPr="00A4050B">
        <w:rPr>
          <w:rFonts w:ascii="Times New Roman" w:hAnsi="Times New Roman" w:cs="Times New Roman"/>
          <w:sz w:val="24"/>
          <w:szCs w:val="24"/>
          <w:lang w:val="it-IT"/>
        </w:rPr>
        <w:t xml:space="preserve">care, </w:t>
      </w:r>
      <w:r w:rsidR="001C6201" w:rsidRPr="00A4050B">
        <w:rPr>
          <w:rFonts w:ascii="Times New Roman" w:hAnsi="Times New Roman" w:cs="Times New Roman"/>
          <w:sz w:val="24"/>
          <w:szCs w:val="24"/>
          <w:lang w:val="it-IT"/>
        </w:rPr>
        <w:t>sigur</w:t>
      </w:r>
      <w:r w:rsidR="000D0429" w:rsidRPr="00A4050B">
        <w:rPr>
          <w:rFonts w:ascii="Times New Roman" w:hAnsi="Times New Roman" w:cs="Times New Roman"/>
          <w:sz w:val="24"/>
          <w:szCs w:val="24"/>
          <w:lang w:val="it-IT"/>
        </w:rPr>
        <w:t>, se poate obţine</w:t>
      </w:r>
      <w:r w:rsidR="005D765C" w:rsidRPr="00A4050B">
        <w:rPr>
          <w:rFonts w:ascii="Times New Roman" w:hAnsi="Times New Roman" w:cs="Times New Roman"/>
          <w:sz w:val="24"/>
          <w:szCs w:val="24"/>
          <w:lang w:val="it-IT"/>
        </w:rPr>
        <w:t xml:space="preserve"> prin inovație.</w:t>
      </w:r>
      <w:r w:rsidR="00DD2592" w:rsidRPr="00A4050B">
        <w:rPr>
          <w:rFonts w:ascii="Times New Roman" w:hAnsi="Times New Roman" w:cs="Times New Roman"/>
          <w:sz w:val="24"/>
          <w:szCs w:val="24"/>
          <w:lang w:val="it-IT"/>
        </w:rPr>
        <w:t xml:space="preserve"> </w:t>
      </w:r>
    </w:p>
    <w:p w:rsidR="00DD43AF" w:rsidRPr="00A4050B" w:rsidRDefault="00DD43AF" w:rsidP="00DD43AF">
      <w:pPr>
        <w:spacing w:after="0" w:line="276" w:lineRule="auto"/>
        <w:jc w:val="both"/>
        <w:rPr>
          <w:rFonts w:ascii="Times New Roman" w:hAnsi="Times New Roman" w:cs="Times New Roman"/>
          <w:b/>
          <w:i/>
          <w:sz w:val="24"/>
          <w:szCs w:val="24"/>
          <w:lang w:val="it-IT"/>
        </w:rPr>
      </w:pPr>
    </w:p>
    <w:p w:rsidR="00795B44" w:rsidRPr="00A4050B" w:rsidRDefault="00795B44"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b/>
          <w:i/>
          <w:sz w:val="24"/>
          <w:szCs w:val="24"/>
          <w:lang w:val="it-IT"/>
        </w:rPr>
        <w:t>Orientare spre cetăţean:</w:t>
      </w:r>
      <w:r w:rsidRPr="00A4050B">
        <w:rPr>
          <w:rFonts w:ascii="Times New Roman" w:hAnsi="Times New Roman" w:cs="Times New Roman"/>
          <w:sz w:val="24"/>
          <w:szCs w:val="24"/>
          <w:lang w:val="it-IT"/>
        </w:rPr>
        <w:t xml:space="preserve"> </w:t>
      </w:r>
      <w:r w:rsidR="00441519" w:rsidRPr="00A4050B">
        <w:rPr>
          <w:rFonts w:ascii="Times New Roman" w:hAnsi="Times New Roman" w:cs="Times New Roman"/>
          <w:sz w:val="24"/>
          <w:szCs w:val="24"/>
          <w:lang w:val="it-IT"/>
        </w:rPr>
        <w:t xml:space="preserve">întreaga </w:t>
      </w:r>
      <w:r w:rsidR="00441519" w:rsidRPr="00A4050B">
        <w:rPr>
          <w:rFonts w:ascii="Times New Roman" w:hAnsi="Times New Roman" w:cs="Times New Roman"/>
          <w:color w:val="000000"/>
          <w:sz w:val="24"/>
          <w:szCs w:val="24"/>
          <w:shd w:val="clear" w:color="auto" w:fill="FFFFFF"/>
          <w:lang w:val="it-IT"/>
        </w:rPr>
        <w:t xml:space="preserve">activitate </w:t>
      </w:r>
      <w:r w:rsidR="001C6201" w:rsidRPr="00A4050B">
        <w:rPr>
          <w:rFonts w:ascii="Times New Roman" w:hAnsi="Times New Roman" w:cs="Times New Roman"/>
          <w:color w:val="000000"/>
          <w:sz w:val="24"/>
          <w:szCs w:val="24"/>
          <w:shd w:val="clear" w:color="auto" w:fill="FFFFFF"/>
          <w:lang w:val="it-IT"/>
        </w:rPr>
        <w:t xml:space="preserve">a instituției </w:t>
      </w:r>
      <w:r w:rsidR="00441519" w:rsidRPr="00A4050B">
        <w:rPr>
          <w:rFonts w:ascii="Times New Roman" w:hAnsi="Times New Roman" w:cs="Times New Roman"/>
          <w:color w:val="000000"/>
          <w:sz w:val="24"/>
          <w:szCs w:val="24"/>
          <w:shd w:val="clear" w:color="auto" w:fill="FFFFFF"/>
          <w:lang w:val="it-IT"/>
        </w:rPr>
        <w:t>va fi orientată spre beneficiul interesului public,</w:t>
      </w:r>
      <w:r w:rsidR="00441519" w:rsidRPr="00A4050B">
        <w:rPr>
          <w:rFonts w:ascii="Times New Roman" w:hAnsi="Times New Roman" w:cs="Times New Roman"/>
          <w:sz w:val="24"/>
          <w:szCs w:val="24"/>
          <w:lang w:val="it-IT"/>
        </w:rPr>
        <w:t xml:space="preserve"> </w:t>
      </w:r>
      <w:r w:rsidR="001C6201" w:rsidRPr="00A4050B">
        <w:rPr>
          <w:rFonts w:ascii="Times New Roman" w:hAnsi="Times New Roman" w:cs="Times New Roman"/>
          <w:sz w:val="24"/>
          <w:szCs w:val="24"/>
          <w:lang w:val="it-IT"/>
        </w:rPr>
        <w:t xml:space="preserve">va </w:t>
      </w:r>
      <w:r w:rsidRPr="00A4050B">
        <w:rPr>
          <w:rFonts w:ascii="Times New Roman" w:hAnsi="Times New Roman" w:cs="Times New Roman"/>
          <w:sz w:val="24"/>
          <w:szCs w:val="24"/>
          <w:lang w:val="it-IT"/>
        </w:rPr>
        <w:t>construi relaţii eficiente cu alegătorii punîndu-le la dispoziţie servicii de încredere şi la standarde înalte în corespundere cu necesităţile acestora. CEC va oferi cetăţenilor, partidelor politice şi altor organizaţii social-politice, mass-media şi societăţii civile multiple oportunităţi de informare, consultare şi participare</w:t>
      </w:r>
      <w:r w:rsidR="003D7F07" w:rsidRPr="00A4050B">
        <w:rPr>
          <w:rFonts w:ascii="Times New Roman" w:hAnsi="Times New Roman" w:cs="Times New Roman"/>
          <w:sz w:val="24"/>
          <w:szCs w:val="24"/>
          <w:lang w:val="it-IT"/>
        </w:rPr>
        <w:t>,</w:t>
      </w:r>
      <w:r w:rsidRPr="00A4050B">
        <w:rPr>
          <w:rFonts w:ascii="Times New Roman" w:hAnsi="Times New Roman" w:cs="Times New Roman"/>
          <w:sz w:val="24"/>
          <w:szCs w:val="24"/>
          <w:lang w:val="it-IT"/>
        </w:rPr>
        <w:t xml:space="preserve"> asigurînd accesibilitatea informaţiilor şi serviciilor sale. </w:t>
      </w:r>
    </w:p>
    <w:p w:rsidR="00795B44" w:rsidRPr="00A4050B" w:rsidRDefault="00795B44" w:rsidP="00DD43AF">
      <w:pPr>
        <w:spacing w:line="276" w:lineRule="auto"/>
        <w:jc w:val="both"/>
        <w:rPr>
          <w:rFonts w:ascii="Times New Roman" w:hAnsi="Times New Roman" w:cs="Times New Roman"/>
          <w:sz w:val="24"/>
          <w:szCs w:val="24"/>
          <w:lang w:val="it-IT"/>
        </w:rPr>
      </w:pPr>
    </w:p>
    <w:p w:rsidR="00DD43AF" w:rsidRPr="00A4050B" w:rsidRDefault="00DD43AF" w:rsidP="00211589">
      <w:pPr>
        <w:jc w:val="both"/>
        <w:rPr>
          <w:rFonts w:ascii="Times New Roman" w:hAnsi="Times New Roman" w:cs="Times New Roman"/>
          <w:sz w:val="24"/>
          <w:szCs w:val="24"/>
          <w:lang w:val="it-IT"/>
        </w:rPr>
      </w:pPr>
    </w:p>
    <w:p w:rsidR="00DD43AF" w:rsidRPr="00A4050B" w:rsidRDefault="00DD43AF" w:rsidP="00211589">
      <w:pPr>
        <w:jc w:val="both"/>
        <w:rPr>
          <w:rFonts w:ascii="Times New Roman" w:hAnsi="Times New Roman" w:cs="Times New Roman"/>
          <w:sz w:val="24"/>
          <w:szCs w:val="24"/>
          <w:lang w:val="it-IT"/>
        </w:rPr>
      </w:pPr>
    </w:p>
    <w:p w:rsidR="00211589" w:rsidRPr="00A4050B" w:rsidRDefault="00211589" w:rsidP="00DD43AF">
      <w:pPr>
        <w:spacing w:line="276" w:lineRule="auto"/>
        <w:jc w:val="both"/>
        <w:rPr>
          <w:rFonts w:ascii="Times New Roman" w:hAnsi="Times New Roman" w:cs="Times New Roman"/>
          <w:b/>
          <w:sz w:val="24"/>
          <w:szCs w:val="24"/>
          <w:u w:val="single"/>
          <w:lang w:val="it-IT"/>
        </w:rPr>
      </w:pPr>
      <w:r w:rsidRPr="00A4050B">
        <w:rPr>
          <w:rFonts w:ascii="Times New Roman" w:hAnsi="Times New Roman" w:cs="Times New Roman"/>
          <w:b/>
          <w:sz w:val="24"/>
          <w:szCs w:val="24"/>
          <w:u w:val="single"/>
          <w:lang w:val="it-IT"/>
        </w:rPr>
        <w:t xml:space="preserve">Descrierea situaţiei curente </w:t>
      </w:r>
    </w:p>
    <w:p w:rsidR="00153C39" w:rsidRPr="00A4050B" w:rsidRDefault="00153C39" w:rsidP="00DD43AF">
      <w:pPr>
        <w:spacing w:after="0" w:line="276" w:lineRule="auto"/>
        <w:jc w:val="both"/>
        <w:rPr>
          <w:rFonts w:ascii="Times New Roman" w:eastAsia="Times New Roman" w:hAnsi="Times New Roman" w:cs="Times New Roman"/>
          <w:color w:val="000000"/>
          <w:sz w:val="24"/>
          <w:szCs w:val="24"/>
          <w:shd w:val="clear" w:color="auto" w:fill="FFFFFF"/>
          <w:lang w:val="it-IT" w:eastAsia="ru-RU"/>
        </w:rPr>
      </w:pPr>
    </w:p>
    <w:p w:rsidR="006262FA" w:rsidRPr="00A4050B" w:rsidRDefault="006262FA" w:rsidP="00DD43AF">
      <w:pPr>
        <w:spacing w:after="0" w:line="276" w:lineRule="auto"/>
        <w:jc w:val="both"/>
        <w:rPr>
          <w:rFonts w:ascii="Times New Roman" w:eastAsia="Times New Roman" w:hAnsi="Times New Roman" w:cs="Times New Roman"/>
          <w:color w:val="000000"/>
          <w:sz w:val="24"/>
          <w:szCs w:val="24"/>
          <w:shd w:val="clear" w:color="auto" w:fill="FFFFFF"/>
          <w:lang w:val="it-IT" w:eastAsia="ru-RU"/>
        </w:rPr>
      </w:pPr>
      <w:r w:rsidRPr="00A4050B">
        <w:rPr>
          <w:rFonts w:ascii="Times New Roman" w:eastAsia="Times New Roman" w:hAnsi="Times New Roman" w:cs="Times New Roman"/>
          <w:color w:val="000000"/>
          <w:sz w:val="24"/>
          <w:szCs w:val="24"/>
          <w:shd w:val="clear" w:color="auto" w:fill="FFFFFF"/>
          <w:lang w:val="it-IT" w:eastAsia="ru-RU"/>
        </w:rPr>
        <w:t xml:space="preserve">Planificarea strategică este un proces </w:t>
      </w:r>
      <w:r w:rsidR="00C706A2" w:rsidRPr="00A4050B">
        <w:rPr>
          <w:rFonts w:ascii="Times New Roman" w:eastAsia="Times New Roman" w:hAnsi="Times New Roman" w:cs="Times New Roman"/>
          <w:color w:val="000000"/>
          <w:sz w:val="24"/>
          <w:szCs w:val="24"/>
          <w:shd w:val="clear" w:color="auto" w:fill="FFFFFF"/>
          <w:lang w:val="it-IT" w:eastAsia="ru-RU"/>
        </w:rPr>
        <w:t xml:space="preserve">ciclic și </w:t>
      </w:r>
      <w:r w:rsidRPr="00A4050B">
        <w:rPr>
          <w:rFonts w:ascii="Times New Roman" w:eastAsia="Times New Roman" w:hAnsi="Times New Roman" w:cs="Times New Roman"/>
          <w:color w:val="000000"/>
          <w:sz w:val="24"/>
          <w:szCs w:val="24"/>
          <w:shd w:val="clear" w:color="auto" w:fill="FFFFFF"/>
          <w:lang w:val="it-IT" w:eastAsia="ru-RU"/>
        </w:rPr>
        <w:t xml:space="preserve">sistematic prin care </w:t>
      </w:r>
      <w:r w:rsidR="00C706A2" w:rsidRPr="00A4050B">
        <w:rPr>
          <w:rFonts w:ascii="Times New Roman" w:eastAsia="Times New Roman" w:hAnsi="Times New Roman" w:cs="Times New Roman"/>
          <w:color w:val="000000"/>
          <w:sz w:val="24"/>
          <w:szCs w:val="24"/>
          <w:shd w:val="clear" w:color="auto" w:fill="FFFFFF"/>
          <w:lang w:val="it-IT" w:eastAsia="ru-RU"/>
        </w:rPr>
        <w:t>Comisia Electorală Centrală</w:t>
      </w:r>
      <w:r w:rsidRPr="00A4050B">
        <w:rPr>
          <w:rFonts w:ascii="Times New Roman" w:eastAsia="Times New Roman" w:hAnsi="Times New Roman" w:cs="Times New Roman"/>
          <w:color w:val="000000"/>
          <w:sz w:val="24"/>
          <w:szCs w:val="24"/>
          <w:shd w:val="clear" w:color="auto" w:fill="FFFFFF"/>
          <w:lang w:val="it-IT" w:eastAsia="ru-RU"/>
        </w:rPr>
        <w:t xml:space="preserve"> își definește anumite</w:t>
      </w:r>
      <w:r w:rsidR="00C706A2" w:rsidRPr="00A4050B">
        <w:rPr>
          <w:rFonts w:ascii="Times New Roman" w:eastAsia="Times New Roman" w:hAnsi="Times New Roman" w:cs="Times New Roman"/>
          <w:color w:val="000000"/>
          <w:sz w:val="24"/>
          <w:szCs w:val="24"/>
          <w:shd w:val="clear" w:color="auto" w:fill="FFFFFF"/>
          <w:lang w:val="it-IT" w:eastAsia="ru-RU"/>
        </w:rPr>
        <w:t xml:space="preserve"> </w:t>
      </w:r>
      <w:r w:rsidRPr="00A4050B">
        <w:rPr>
          <w:rFonts w:ascii="Times New Roman" w:eastAsia="Times New Roman" w:hAnsi="Times New Roman" w:cs="Times New Roman"/>
          <w:color w:val="000000"/>
          <w:sz w:val="24"/>
          <w:szCs w:val="24"/>
          <w:shd w:val="clear" w:color="auto" w:fill="FFFFFF"/>
          <w:lang w:val="it-IT" w:eastAsia="ru-RU"/>
        </w:rPr>
        <w:t>priorități esențiale pentru a-și îndeplini misiunea, în acord cu evoluția mediului în care își</w:t>
      </w:r>
      <w:r w:rsidR="00C706A2" w:rsidRPr="00A4050B">
        <w:rPr>
          <w:rFonts w:ascii="Times New Roman" w:eastAsia="Times New Roman" w:hAnsi="Times New Roman" w:cs="Times New Roman"/>
          <w:color w:val="000000"/>
          <w:sz w:val="24"/>
          <w:szCs w:val="24"/>
          <w:shd w:val="clear" w:color="auto" w:fill="FFFFFF"/>
          <w:lang w:val="it-IT" w:eastAsia="ru-RU"/>
        </w:rPr>
        <w:t xml:space="preserve"> </w:t>
      </w:r>
      <w:r w:rsidRPr="00A4050B">
        <w:rPr>
          <w:rFonts w:ascii="Times New Roman" w:eastAsia="Times New Roman" w:hAnsi="Times New Roman" w:cs="Times New Roman"/>
          <w:color w:val="000000"/>
          <w:sz w:val="24"/>
          <w:szCs w:val="24"/>
          <w:shd w:val="clear" w:color="auto" w:fill="FFFFFF"/>
          <w:lang w:val="it-IT" w:eastAsia="ru-RU"/>
        </w:rPr>
        <w:t>desfășoară activitatea. P</w:t>
      </w:r>
      <w:r w:rsidR="00C706A2" w:rsidRPr="00A4050B">
        <w:rPr>
          <w:rFonts w:ascii="Times New Roman" w:eastAsia="Times New Roman" w:hAnsi="Times New Roman" w:cs="Times New Roman"/>
          <w:color w:val="000000"/>
          <w:sz w:val="24"/>
          <w:szCs w:val="24"/>
          <w:shd w:val="clear" w:color="auto" w:fill="FFFFFF"/>
          <w:lang w:val="it-IT" w:eastAsia="ru-RU"/>
        </w:rPr>
        <w:t>lanificarea strategică</w:t>
      </w:r>
      <w:r w:rsidRPr="00A4050B">
        <w:rPr>
          <w:rFonts w:ascii="Times New Roman" w:eastAsia="Times New Roman" w:hAnsi="Times New Roman" w:cs="Times New Roman"/>
          <w:color w:val="000000"/>
          <w:sz w:val="24"/>
          <w:szCs w:val="24"/>
          <w:shd w:val="clear" w:color="auto" w:fill="FFFFFF"/>
          <w:lang w:val="it-IT" w:eastAsia="ru-RU"/>
        </w:rPr>
        <w:t xml:space="preserve"> </w:t>
      </w:r>
      <w:r w:rsidR="00C706A2" w:rsidRPr="00A4050B">
        <w:rPr>
          <w:rFonts w:ascii="Times New Roman" w:eastAsia="Times New Roman" w:hAnsi="Times New Roman" w:cs="Times New Roman"/>
          <w:color w:val="000000"/>
          <w:sz w:val="24"/>
          <w:szCs w:val="24"/>
          <w:shd w:val="clear" w:color="auto" w:fill="FFFFFF"/>
          <w:lang w:val="it-IT" w:eastAsia="ru-RU"/>
        </w:rPr>
        <w:t>constituind</w:t>
      </w:r>
      <w:r w:rsidRPr="00A4050B">
        <w:rPr>
          <w:rFonts w:ascii="Times New Roman" w:eastAsia="Times New Roman" w:hAnsi="Times New Roman" w:cs="Times New Roman"/>
          <w:color w:val="000000"/>
          <w:sz w:val="24"/>
          <w:szCs w:val="24"/>
          <w:shd w:val="clear" w:color="auto" w:fill="FFFFFF"/>
          <w:lang w:val="it-IT" w:eastAsia="ru-RU"/>
        </w:rPr>
        <w:t xml:space="preserve"> un element indispensabil </w:t>
      </w:r>
      <w:r w:rsidR="00C706A2" w:rsidRPr="00A4050B">
        <w:rPr>
          <w:rFonts w:ascii="Times New Roman" w:eastAsia="Times New Roman" w:hAnsi="Times New Roman" w:cs="Times New Roman"/>
          <w:color w:val="000000"/>
          <w:sz w:val="24"/>
          <w:szCs w:val="24"/>
          <w:shd w:val="clear" w:color="auto" w:fill="FFFFFF"/>
          <w:lang w:val="it-IT" w:eastAsia="ru-RU"/>
        </w:rPr>
        <w:t xml:space="preserve">în activitatea Comisiei, </w:t>
      </w:r>
      <w:r w:rsidRPr="00A4050B">
        <w:rPr>
          <w:rFonts w:ascii="Times New Roman" w:eastAsia="Times New Roman" w:hAnsi="Times New Roman" w:cs="Times New Roman"/>
          <w:color w:val="000000"/>
          <w:sz w:val="24"/>
          <w:szCs w:val="24"/>
          <w:shd w:val="clear" w:color="auto" w:fill="FFFFFF"/>
          <w:lang w:val="it-IT" w:eastAsia="ru-RU"/>
        </w:rPr>
        <w:t xml:space="preserve">trasează direcțiile de urmat și vizează obiectivele și etapele necesare </w:t>
      </w:r>
      <w:r w:rsidR="00C706A2" w:rsidRPr="00A4050B">
        <w:rPr>
          <w:rFonts w:ascii="Times New Roman" w:eastAsia="Times New Roman" w:hAnsi="Times New Roman" w:cs="Times New Roman"/>
          <w:color w:val="000000"/>
          <w:sz w:val="24"/>
          <w:szCs w:val="24"/>
          <w:shd w:val="clear" w:color="auto" w:fill="FFFFFF"/>
          <w:lang w:val="it-IT" w:eastAsia="ru-RU"/>
        </w:rPr>
        <w:t>pentru realizarea acestora.</w:t>
      </w:r>
    </w:p>
    <w:p w:rsidR="006E29DE" w:rsidRPr="00A4050B" w:rsidRDefault="006E29DE" w:rsidP="00DD43AF">
      <w:pPr>
        <w:spacing w:after="0" w:line="276" w:lineRule="auto"/>
        <w:jc w:val="both"/>
        <w:rPr>
          <w:rFonts w:ascii="Times New Roman" w:eastAsia="Times New Roman" w:hAnsi="Times New Roman" w:cs="Times New Roman"/>
          <w:color w:val="000000"/>
          <w:sz w:val="24"/>
          <w:szCs w:val="24"/>
          <w:shd w:val="clear" w:color="auto" w:fill="FFFFFF"/>
          <w:lang w:val="it-IT" w:eastAsia="ru-RU"/>
        </w:rPr>
      </w:pPr>
    </w:p>
    <w:p w:rsidR="00342FF7" w:rsidRPr="00A4050B" w:rsidRDefault="00211589"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În activitatea sa</w:t>
      </w:r>
      <w:r w:rsidR="00C706A2" w:rsidRPr="00A4050B">
        <w:rPr>
          <w:rFonts w:ascii="Times New Roman" w:hAnsi="Times New Roman" w:cs="Times New Roman"/>
          <w:sz w:val="24"/>
          <w:szCs w:val="24"/>
          <w:lang w:val="it-IT"/>
        </w:rPr>
        <w:t>, Comisia este asistată de un A</w:t>
      </w:r>
      <w:r w:rsidRPr="00A4050B">
        <w:rPr>
          <w:rFonts w:ascii="Times New Roman" w:hAnsi="Times New Roman" w:cs="Times New Roman"/>
          <w:sz w:val="24"/>
          <w:szCs w:val="24"/>
          <w:lang w:val="it-IT"/>
        </w:rPr>
        <w:t>parat ale cărui structură şi efectiv-limită se aprob</w:t>
      </w:r>
      <w:r w:rsidR="00C706A2" w:rsidRPr="00A4050B">
        <w:rPr>
          <w:rFonts w:ascii="Times New Roman" w:hAnsi="Times New Roman" w:cs="Times New Roman"/>
          <w:sz w:val="24"/>
          <w:szCs w:val="24"/>
          <w:lang w:val="it-IT"/>
        </w:rPr>
        <w:t>ă de către aceasta. Personalul A</w:t>
      </w:r>
      <w:r w:rsidRPr="00A4050B">
        <w:rPr>
          <w:rFonts w:ascii="Times New Roman" w:hAnsi="Times New Roman" w:cs="Times New Roman"/>
          <w:sz w:val="24"/>
          <w:szCs w:val="24"/>
          <w:lang w:val="it-IT"/>
        </w:rPr>
        <w:t xml:space="preserve">paratului </w:t>
      </w:r>
      <w:r w:rsidR="00C706A2" w:rsidRPr="00A4050B">
        <w:rPr>
          <w:rFonts w:ascii="Times New Roman" w:hAnsi="Times New Roman" w:cs="Times New Roman"/>
          <w:sz w:val="24"/>
          <w:szCs w:val="24"/>
          <w:lang w:val="it-IT"/>
        </w:rPr>
        <w:t xml:space="preserve">CEC </w:t>
      </w:r>
      <w:r w:rsidRPr="00A4050B">
        <w:rPr>
          <w:rFonts w:ascii="Times New Roman" w:hAnsi="Times New Roman" w:cs="Times New Roman"/>
          <w:sz w:val="24"/>
          <w:szCs w:val="24"/>
          <w:lang w:val="it-IT"/>
        </w:rPr>
        <w:t xml:space="preserve">este compus din funcţionari publici, supuşi reglementărilor Legii nr.158-XVI din 4 iulie 2008 cu privire la funcţia publică şi statutul funcţionarului public, şi personal contractual, care desfăşoară activităţi auxiliare, supus reglementărilor legislaţiei muncii. </w:t>
      </w:r>
    </w:p>
    <w:p w:rsidR="00342FF7" w:rsidRPr="00A4050B" w:rsidRDefault="00342FF7" w:rsidP="00DD43AF">
      <w:pPr>
        <w:spacing w:after="0" w:line="276" w:lineRule="auto"/>
        <w:jc w:val="both"/>
        <w:rPr>
          <w:rFonts w:ascii="Times New Roman" w:hAnsi="Times New Roman" w:cs="Times New Roman"/>
          <w:sz w:val="24"/>
          <w:szCs w:val="24"/>
          <w:lang w:val="it-IT"/>
        </w:rPr>
      </w:pPr>
    </w:p>
    <w:p w:rsidR="006E29DE" w:rsidRPr="00A4050B" w:rsidRDefault="00211589"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Pe lîngă responsabilităţile menţionate în Constituţie şi Codul electoral, C</w:t>
      </w:r>
      <w:r w:rsidR="00342FF7" w:rsidRPr="00A4050B">
        <w:rPr>
          <w:rFonts w:ascii="Times New Roman" w:hAnsi="Times New Roman" w:cs="Times New Roman"/>
          <w:sz w:val="24"/>
          <w:szCs w:val="24"/>
          <w:lang w:val="it-IT"/>
        </w:rPr>
        <w:t>omisia</w:t>
      </w:r>
      <w:r w:rsidRPr="00A4050B">
        <w:rPr>
          <w:rFonts w:ascii="Times New Roman" w:hAnsi="Times New Roman" w:cs="Times New Roman"/>
          <w:sz w:val="24"/>
          <w:szCs w:val="24"/>
          <w:lang w:val="it-IT"/>
        </w:rPr>
        <w:t xml:space="preserve"> are atribuţii suplimentare privind transpunerea în practică a viziunii serviciilor electorale automatizate şi modernizate, înscrise în Legea nr. 101 din 15 mai 2008. </w:t>
      </w:r>
    </w:p>
    <w:p w:rsidR="00342FF7" w:rsidRPr="00A4050B" w:rsidRDefault="00342FF7" w:rsidP="00DD43AF">
      <w:pPr>
        <w:spacing w:after="0" w:line="276" w:lineRule="auto"/>
        <w:jc w:val="both"/>
        <w:rPr>
          <w:rFonts w:ascii="Times New Roman" w:hAnsi="Times New Roman" w:cs="Times New Roman"/>
          <w:sz w:val="24"/>
          <w:szCs w:val="24"/>
          <w:lang w:val="it-IT"/>
        </w:rPr>
      </w:pPr>
    </w:p>
    <w:p w:rsidR="002C4973" w:rsidRPr="00A4050B" w:rsidRDefault="00E95787"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În ace</w:t>
      </w:r>
      <w:r w:rsidR="00C706A2" w:rsidRPr="00A4050B">
        <w:rPr>
          <w:rFonts w:ascii="Times New Roman" w:hAnsi="Times New Roman" w:cs="Times New Roman"/>
          <w:sz w:val="24"/>
          <w:szCs w:val="24"/>
          <w:lang w:val="it-IT"/>
        </w:rPr>
        <w:t xml:space="preserve">st </w:t>
      </w:r>
      <w:r w:rsidR="006E29DE" w:rsidRPr="00A4050B">
        <w:rPr>
          <w:rFonts w:ascii="Times New Roman" w:hAnsi="Times New Roman" w:cs="Times New Roman"/>
          <w:sz w:val="24"/>
          <w:szCs w:val="24"/>
          <w:lang w:val="it-IT"/>
        </w:rPr>
        <w:t>sens</w:t>
      </w:r>
      <w:r w:rsidR="00C706A2" w:rsidRPr="00A4050B">
        <w:rPr>
          <w:rFonts w:ascii="Times New Roman" w:hAnsi="Times New Roman" w:cs="Times New Roman"/>
          <w:sz w:val="24"/>
          <w:szCs w:val="24"/>
          <w:lang w:val="it-IT"/>
        </w:rPr>
        <w:t xml:space="preserve">, în perioada 2012-2015, Comisia a </w:t>
      </w:r>
      <w:r w:rsidR="006E29DE" w:rsidRPr="00A4050B">
        <w:rPr>
          <w:rFonts w:ascii="Times New Roman" w:hAnsi="Times New Roman" w:cs="Times New Roman"/>
          <w:sz w:val="24"/>
          <w:szCs w:val="24"/>
          <w:lang w:val="it-IT"/>
        </w:rPr>
        <w:t xml:space="preserve">inițiat și </w:t>
      </w:r>
      <w:r w:rsidR="00C706A2" w:rsidRPr="00A4050B">
        <w:rPr>
          <w:rFonts w:ascii="Times New Roman" w:hAnsi="Times New Roman" w:cs="Times New Roman"/>
          <w:sz w:val="24"/>
          <w:szCs w:val="24"/>
          <w:lang w:val="it-IT"/>
        </w:rPr>
        <w:t xml:space="preserve">realizat un șir de activități în scopul alinierii la </w:t>
      </w:r>
      <w:r w:rsidRPr="00A4050B">
        <w:rPr>
          <w:rFonts w:ascii="Times New Roman" w:hAnsi="Times New Roman" w:cs="Times New Roman"/>
          <w:sz w:val="24"/>
          <w:szCs w:val="24"/>
          <w:lang w:val="it-IT"/>
        </w:rPr>
        <w:t>progresele tehnologice</w:t>
      </w:r>
      <w:r w:rsidR="00C706A2" w:rsidRPr="00A4050B">
        <w:rPr>
          <w:rFonts w:ascii="Times New Roman" w:hAnsi="Times New Roman" w:cs="Times New Roman"/>
          <w:sz w:val="24"/>
          <w:szCs w:val="24"/>
          <w:lang w:val="it-IT"/>
        </w:rPr>
        <w:t xml:space="preserve"> și inovațiile în domeniul electoral, care</w:t>
      </w:r>
      <w:r w:rsidRPr="00A4050B">
        <w:rPr>
          <w:rFonts w:ascii="Times New Roman" w:hAnsi="Times New Roman" w:cs="Times New Roman"/>
          <w:sz w:val="24"/>
          <w:szCs w:val="24"/>
          <w:lang w:val="it-IT"/>
        </w:rPr>
        <w:t xml:space="preserve"> devin mult</w:t>
      </w:r>
      <w:r w:rsidR="002C4973" w:rsidRPr="00A4050B">
        <w:rPr>
          <w:rFonts w:ascii="Times New Roman" w:hAnsi="Times New Roman" w:cs="Times New Roman"/>
          <w:sz w:val="24"/>
          <w:szCs w:val="24"/>
          <w:lang w:val="it-IT"/>
        </w:rPr>
        <w:t xml:space="preserve"> mai disponibile și mai sigure și care oferă</w:t>
      </w:r>
      <w:r w:rsidRPr="00A4050B">
        <w:rPr>
          <w:rFonts w:ascii="Times New Roman" w:hAnsi="Times New Roman" w:cs="Times New Roman"/>
          <w:sz w:val="24"/>
          <w:szCs w:val="24"/>
          <w:lang w:val="it-IT"/>
        </w:rPr>
        <w:t xml:space="preserve"> oportunități de creștere a accesibi</w:t>
      </w:r>
      <w:r w:rsidR="002C4973" w:rsidRPr="00A4050B">
        <w:rPr>
          <w:rFonts w:ascii="Times New Roman" w:hAnsi="Times New Roman" w:cs="Times New Roman"/>
          <w:sz w:val="24"/>
          <w:szCs w:val="24"/>
          <w:lang w:val="it-IT"/>
        </w:rPr>
        <w:t>lității procesul</w:t>
      </w:r>
      <w:r w:rsidR="00D131CA" w:rsidRPr="00A4050B">
        <w:rPr>
          <w:rFonts w:ascii="Times New Roman" w:hAnsi="Times New Roman" w:cs="Times New Roman"/>
          <w:sz w:val="24"/>
          <w:szCs w:val="24"/>
          <w:lang w:val="it-IT"/>
        </w:rPr>
        <w:t>ui</w:t>
      </w:r>
      <w:r w:rsidR="002C4973" w:rsidRPr="00A4050B">
        <w:rPr>
          <w:rFonts w:ascii="Times New Roman" w:hAnsi="Times New Roman" w:cs="Times New Roman"/>
          <w:sz w:val="24"/>
          <w:szCs w:val="24"/>
          <w:lang w:val="it-IT"/>
        </w:rPr>
        <w:t xml:space="preserve"> electoral,</w:t>
      </w:r>
      <w:r w:rsidRPr="00A4050B">
        <w:rPr>
          <w:rFonts w:ascii="Times New Roman" w:hAnsi="Times New Roman" w:cs="Times New Roman"/>
          <w:sz w:val="24"/>
          <w:szCs w:val="24"/>
          <w:lang w:val="it-IT"/>
        </w:rPr>
        <w:t xml:space="preserve"> punînd la dispoziție metode </w:t>
      </w:r>
      <w:r w:rsidR="002C4973" w:rsidRPr="00A4050B">
        <w:rPr>
          <w:rFonts w:ascii="Times New Roman" w:hAnsi="Times New Roman" w:cs="Times New Roman"/>
          <w:sz w:val="24"/>
          <w:szCs w:val="24"/>
          <w:lang w:val="it-IT"/>
        </w:rPr>
        <w:t xml:space="preserve">mult </w:t>
      </w:r>
      <w:r w:rsidRPr="00A4050B">
        <w:rPr>
          <w:rFonts w:ascii="Times New Roman" w:hAnsi="Times New Roman" w:cs="Times New Roman"/>
          <w:sz w:val="24"/>
          <w:szCs w:val="24"/>
          <w:lang w:val="it-IT"/>
        </w:rPr>
        <w:t xml:space="preserve">mai convenabile de înregistrare a alegătorilor </w:t>
      </w:r>
      <w:r w:rsidR="002C4973" w:rsidRPr="00A4050B">
        <w:rPr>
          <w:rFonts w:ascii="Times New Roman" w:hAnsi="Times New Roman" w:cs="Times New Roman"/>
          <w:sz w:val="24"/>
          <w:szCs w:val="24"/>
          <w:lang w:val="it-IT"/>
        </w:rPr>
        <w:t>sau de</w:t>
      </w:r>
      <w:r w:rsidRPr="00A4050B">
        <w:rPr>
          <w:rFonts w:ascii="Times New Roman" w:hAnsi="Times New Roman" w:cs="Times New Roman"/>
          <w:sz w:val="24"/>
          <w:szCs w:val="24"/>
          <w:lang w:val="it-IT"/>
        </w:rPr>
        <w:t xml:space="preserve"> exercitare a votului</w:t>
      </w:r>
      <w:r w:rsidR="002C4973" w:rsidRPr="00A4050B">
        <w:rPr>
          <w:rFonts w:ascii="Times New Roman" w:hAnsi="Times New Roman" w:cs="Times New Roman"/>
          <w:sz w:val="24"/>
          <w:szCs w:val="24"/>
          <w:lang w:val="it-IT"/>
        </w:rPr>
        <w:t xml:space="preserve"> la distanță</w:t>
      </w:r>
      <w:r w:rsidR="00E15846" w:rsidRPr="00A4050B">
        <w:rPr>
          <w:rFonts w:ascii="Times New Roman" w:hAnsi="Times New Roman" w:cs="Times New Roman"/>
          <w:sz w:val="24"/>
          <w:szCs w:val="24"/>
          <w:lang w:val="it-IT"/>
        </w:rPr>
        <w:t>, cu respectarea confidențialității datelor cu caracter personal.</w:t>
      </w:r>
    </w:p>
    <w:p w:rsidR="009531F7" w:rsidRPr="00A4050B" w:rsidRDefault="009531F7" w:rsidP="00DD43AF">
      <w:pPr>
        <w:spacing w:after="0" w:line="276" w:lineRule="auto"/>
        <w:jc w:val="both"/>
        <w:rPr>
          <w:rFonts w:ascii="Times New Roman" w:hAnsi="Times New Roman" w:cs="Times New Roman"/>
          <w:sz w:val="24"/>
          <w:szCs w:val="24"/>
          <w:lang w:val="it-IT"/>
        </w:rPr>
      </w:pPr>
    </w:p>
    <w:p w:rsidR="006E29DE" w:rsidRPr="00A4050B" w:rsidRDefault="006E29DE"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Astfel, ținînd cont de competențele atribuite Comisiei de Codul electoral, și anume studierea modalității organizării şi desfăşurării alegerilor și înaintarea către Guvern şi Parlament a propunerilor menite să perfecţioneze legislaţia şi procedurile electorale, </w:t>
      </w:r>
      <w:r w:rsidR="00342FF7" w:rsidRPr="00A4050B">
        <w:rPr>
          <w:rFonts w:ascii="Times New Roman" w:hAnsi="Times New Roman" w:cs="Times New Roman"/>
          <w:sz w:val="24"/>
          <w:szCs w:val="24"/>
          <w:lang w:val="it-IT"/>
        </w:rPr>
        <w:t xml:space="preserve">Comisia </w:t>
      </w:r>
      <w:r w:rsidR="00AF0344" w:rsidRPr="00A4050B">
        <w:rPr>
          <w:rFonts w:ascii="Times New Roman" w:hAnsi="Times New Roman" w:cs="Times New Roman"/>
          <w:sz w:val="24"/>
          <w:szCs w:val="24"/>
          <w:lang w:val="it-IT"/>
        </w:rPr>
        <w:t>a pus în ultimii ani un accent deosebit pe studierea</w:t>
      </w:r>
      <w:r w:rsidR="004A1CC4" w:rsidRPr="00A4050B">
        <w:rPr>
          <w:rFonts w:ascii="Times New Roman" w:hAnsi="Times New Roman" w:cs="Times New Roman"/>
          <w:sz w:val="24"/>
          <w:szCs w:val="24"/>
          <w:lang w:val="it-IT"/>
        </w:rPr>
        <w:t xml:space="preserve"> și implement</w:t>
      </w:r>
      <w:r w:rsidR="00AF0344" w:rsidRPr="00A4050B">
        <w:rPr>
          <w:rFonts w:ascii="Times New Roman" w:hAnsi="Times New Roman" w:cs="Times New Roman"/>
          <w:sz w:val="24"/>
          <w:szCs w:val="24"/>
          <w:lang w:val="it-IT"/>
        </w:rPr>
        <w:t>area</w:t>
      </w:r>
      <w:r w:rsidR="004A1CC4" w:rsidRPr="00A4050B">
        <w:rPr>
          <w:rFonts w:ascii="Times New Roman" w:hAnsi="Times New Roman" w:cs="Times New Roman"/>
          <w:sz w:val="24"/>
          <w:szCs w:val="24"/>
          <w:lang w:val="it-IT"/>
        </w:rPr>
        <w:t xml:space="preserve"> noi</w:t>
      </w:r>
      <w:r w:rsidR="00AF0344" w:rsidRPr="00A4050B">
        <w:rPr>
          <w:rFonts w:ascii="Times New Roman" w:hAnsi="Times New Roman" w:cs="Times New Roman"/>
          <w:sz w:val="24"/>
          <w:szCs w:val="24"/>
          <w:lang w:val="it-IT"/>
        </w:rPr>
        <w:t>lor</w:t>
      </w:r>
      <w:r w:rsidR="004A1CC4" w:rsidRPr="00A4050B">
        <w:rPr>
          <w:rFonts w:ascii="Times New Roman" w:hAnsi="Times New Roman" w:cs="Times New Roman"/>
          <w:sz w:val="24"/>
          <w:szCs w:val="24"/>
          <w:lang w:val="it-IT"/>
        </w:rPr>
        <w:t xml:space="preserve"> soluții tehnice, astfel încît </w:t>
      </w:r>
      <w:r w:rsidRPr="00A4050B">
        <w:rPr>
          <w:rFonts w:ascii="Times New Roman" w:hAnsi="Times New Roman" w:cs="Times New Roman"/>
          <w:sz w:val="24"/>
          <w:szCs w:val="24"/>
          <w:lang w:val="it-IT"/>
        </w:rPr>
        <w:t xml:space="preserve">către următoarele alegeri parlamentare ordinare </w:t>
      </w:r>
      <w:r w:rsidR="004A1CC4" w:rsidRPr="00A4050B">
        <w:rPr>
          <w:rFonts w:ascii="Times New Roman" w:hAnsi="Times New Roman" w:cs="Times New Roman"/>
          <w:sz w:val="24"/>
          <w:szCs w:val="24"/>
          <w:lang w:val="it-IT"/>
        </w:rPr>
        <w:t xml:space="preserve">să fie testate </w:t>
      </w:r>
      <w:r w:rsidRPr="00A4050B">
        <w:rPr>
          <w:rFonts w:ascii="Times New Roman" w:hAnsi="Times New Roman" w:cs="Times New Roman"/>
          <w:sz w:val="24"/>
          <w:szCs w:val="24"/>
          <w:lang w:val="it-IT"/>
        </w:rPr>
        <w:t>metode alternative</w:t>
      </w:r>
      <w:r w:rsidR="00533E0A" w:rsidRPr="00A4050B">
        <w:rPr>
          <w:rFonts w:ascii="Times New Roman" w:hAnsi="Times New Roman" w:cs="Times New Roman"/>
          <w:sz w:val="24"/>
          <w:szCs w:val="24"/>
          <w:lang w:val="it-IT"/>
        </w:rPr>
        <w:t xml:space="preserve"> de exercitare a votului</w:t>
      </w:r>
      <w:r w:rsidRPr="00A4050B">
        <w:rPr>
          <w:rFonts w:ascii="Times New Roman" w:hAnsi="Times New Roman" w:cs="Times New Roman"/>
          <w:sz w:val="24"/>
          <w:szCs w:val="24"/>
          <w:lang w:val="it-IT"/>
        </w:rPr>
        <w:t xml:space="preserve">, îndeosebi </w:t>
      </w:r>
      <w:r w:rsidR="004A1CC4" w:rsidRPr="00A4050B">
        <w:rPr>
          <w:rFonts w:ascii="Times New Roman" w:hAnsi="Times New Roman" w:cs="Times New Roman"/>
          <w:sz w:val="24"/>
          <w:szCs w:val="24"/>
          <w:lang w:val="it-IT"/>
        </w:rPr>
        <w:t>votarea la distanță,</w:t>
      </w:r>
      <w:r w:rsidR="00AF0344" w:rsidRPr="00A4050B">
        <w:rPr>
          <w:rFonts w:ascii="Times New Roman" w:hAnsi="Times New Roman" w:cs="Times New Roman"/>
          <w:sz w:val="24"/>
          <w:szCs w:val="24"/>
          <w:lang w:val="it-IT"/>
        </w:rPr>
        <w:t xml:space="preserve"> prin intermediul sistemelor </w:t>
      </w:r>
      <w:r w:rsidRPr="00A4050B">
        <w:rPr>
          <w:rFonts w:ascii="Times New Roman" w:hAnsi="Times New Roman" w:cs="Times New Roman"/>
          <w:sz w:val="24"/>
          <w:szCs w:val="24"/>
          <w:lang w:val="it-IT"/>
        </w:rPr>
        <w:t xml:space="preserve">electronice. </w:t>
      </w:r>
    </w:p>
    <w:p w:rsidR="009531F7" w:rsidRPr="00A4050B" w:rsidRDefault="009531F7" w:rsidP="00DD43AF">
      <w:pPr>
        <w:spacing w:after="0" w:line="276" w:lineRule="auto"/>
        <w:jc w:val="both"/>
        <w:rPr>
          <w:rFonts w:ascii="Times New Roman" w:hAnsi="Times New Roman" w:cs="Times New Roman"/>
          <w:sz w:val="24"/>
          <w:szCs w:val="24"/>
          <w:lang w:val="it-IT"/>
        </w:rPr>
      </w:pPr>
    </w:p>
    <w:p w:rsidR="00E95787" w:rsidRPr="00A4050B" w:rsidRDefault="00533E0A"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Automatizarea tuturor etapelor procesului electoral permite diminuarea substanţială a muncii manuale şi eficientizar</w:t>
      </w:r>
      <w:r w:rsidR="00AF0344" w:rsidRPr="00A4050B">
        <w:rPr>
          <w:rFonts w:ascii="Times New Roman" w:hAnsi="Times New Roman" w:cs="Times New Roman"/>
          <w:sz w:val="24"/>
          <w:szCs w:val="24"/>
          <w:lang w:val="it-IT"/>
        </w:rPr>
        <w:t>ea controlului asupra legalită</w:t>
      </w:r>
      <w:r w:rsidRPr="00A4050B">
        <w:rPr>
          <w:rFonts w:ascii="Times New Roman" w:hAnsi="Times New Roman" w:cs="Times New Roman"/>
          <w:sz w:val="24"/>
          <w:szCs w:val="24"/>
          <w:lang w:val="it-IT"/>
        </w:rPr>
        <w:t xml:space="preserve">ţii şi transparenţei procesului electoral. </w:t>
      </w:r>
      <w:r w:rsidR="006E29DE" w:rsidRPr="00A4050B">
        <w:rPr>
          <w:rFonts w:ascii="Times New Roman" w:hAnsi="Times New Roman" w:cs="Times New Roman"/>
          <w:sz w:val="24"/>
          <w:szCs w:val="24"/>
          <w:lang w:val="it-IT"/>
        </w:rPr>
        <w:t xml:space="preserve">Mijloacele de comunicare moderne și tehnologiile informaționale sînt, pe de o parte, elemente-critice în realizarea obiectivelor strategice și în asigurarea </w:t>
      </w:r>
      <w:r w:rsidR="00D131CA" w:rsidRPr="00A4050B">
        <w:rPr>
          <w:rFonts w:ascii="Times New Roman" w:hAnsi="Times New Roman" w:cs="Times New Roman"/>
          <w:sz w:val="24"/>
          <w:szCs w:val="24"/>
          <w:lang w:val="it-IT"/>
        </w:rPr>
        <w:t xml:space="preserve">creșterii continue </w:t>
      </w:r>
      <w:r w:rsidR="00AD5D95" w:rsidRPr="00A4050B">
        <w:rPr>
          <w:rFonts w:ascii="Times New Roman" w:hAnsi="Times New Roman" w:cs="Times New Roman"/>
          <w:sz w:val="24"/>
          <w:szCs w:val="24"/>
          <w:lang w:val="it-IT"/>
        </w:rPr>
        <w:t>a</w:t>
      </w:r>
      <w:r w:rsidR="006E29DE" w:rsidRPr="00A4050B">
        <w:rPr>
          <w:rFonts w:ascii="Times New Roman" w:hAnsi="Times New Roman" w:cs="Times New Roman"/>
          <w:sz w:val="24"/>
          <w:szCs w:val="24"/>
          <w:lang w:val="it-IT"/>
        </w:rPr>
        <w:t xml:space="preserve"> încreder</w:t>
      </w:r>
      <w:r w:rsidR="00AD5D95" w:rsidRPr="00A4050B">
        <w:rPr>
          <w:rFonts w:ascii="Times New Roman" w:hAnsi="Times New Roman" w:cs="Times New Roman"/>
          <w:sz w:val="24"/>
          <w:szCs w:val="24"/>
          <w:lang w:val="it-IT"/>
        </w:rPr>
        <w:t>ii</w:t>
      </w:r>
      <w:r w:rsidR="006E29DE" w:rsidRPr="00A4050B">
        <w:rPr>
          <w:rFonts w:ascii="Times New Roman" w:hAnsi="Times New Roman" w:cs="Times New Roman"/>
          <w:sz w:val="24"/>
          <w:szCs w:val="24"/>
          <w:lang w:val="it-IT"/>
        </w:rPr>
        <w:t xml:space="preserve"> cetățenilor, însă, pe de altă parte, acestea </w:t>
      </w:r>
      <w:r w:rsidR="00E95787" w:rsidRPr="00A4050B">
        <w:rPr>
          <w:rFonts w:ascii="Times New Roman" w:hAnsi="Times New Roman" w:cs="Times New Roman"/>
          <w:sz w:val="24"/>
          <w:szCs w:val="24"/>
          <w:lang w:val="it-IT"/>
        </w:rPr>
        <w:t>trebuie să garanteze că integritatea procesului electoral nu va fi compromisă.</w:t>
      </w:r>
    </w:p>
    <w:p w:rsidR="009531F7" w:rsidRPr="00A4050B" w:rsidRDefault="009531F7" w:rsidP="00DD43AF">
      <w:pPr>
        <w:spacing w:after="0" w:line="276" w:lineRule="auto"/>
        <w:jc w:val="both"/>
        <w:rPr>
          <w:rFonts w:ascii="Times New Roman" w:hAnsi="Times New Roman" w:cs="Times New Roman"/>
          <w:sz w:val="24"/>
          <w:szCs w:val="24"/>
          <w:lang w:val="it-IT"/>
        </w:rPr>
      </w:pPr>
    </w:p>
    <w:p w:rsidR="00250380" w:rsidRPr="00A4050B" w:rsidRDefault="00E15846" w:rsidP="00DD43AF">
      <w:pPr>
        <w:spacing w:after="0" w:line="276" w:lineRule="auto"/>
        <w:jc w:val="both"/>
        <w:rPr>
          <w:rFonts w:ascii="Times New Roman" w:hAnsi="Times New Roman" w:cs="Times New Roman"/>
          <w:color w:val="000000"/>
          <w:sz w:val="24"/>
          <w:szCs w:val="24"/>
          <w:lang w:val="it-IT"/>
        </w:rPr>
      </w:pPr>
      <w:r w:rsidRPr="00A4050B">
        <w:rPr>
          <w:rFonts w:ascii="Times New Roman" w:hAnsi="Times New Roman" w:cs="Times New Roman"/>
          <w:sz w:val="24"/>
          <w:szCs w:val="24"/>
          <w:lang w:val="it-IT"/>
        </w:rPr>
        <w:t>Pornind de la acest deziderat, începînd cu anul 2014, Comisia Electorală Centrală își</w:t>
      </w:r>
      <w:r w:rsidR="00E95787" w:rsidRPr="00A4050B">
        <w:rPr>
          <w:rFonts w:ascii="Times New Roman" w:hAnsi="Times New Roman" w:cs="Times New Roman"/>
          <w:sz w:val="24"/>
          <w:szCs w:val="24"/>
          <w:lang w:val="it-IT"/>
        </w:rPr>
        <w:t xml:space="preserve"> desfăș</w:t>
      </w:r>
      <w:r w:rsidRPr="00A4050B">
        <w:rPr>
          <w:rFonts w:ascii="Times New Roman" w:hAnsi="Times New Roman" w:cs="Times New Roman"/>
          <w:sz w:val="24"/>
          <w:szCs w:val="24"/>
          <w:lang w:val="it-IT"/>
        </w:rPr>
        <w:t>oară</w:t>
      </w:r>
      <w:r w:rsidR="00E95787" w:rsidRPr="00A4050B">
        <w:rPr>
          <w:rFonts w:ascii="Times New Roman" w:hAnsi="Times New Roman" w:cs="Times New Roman"/>
          <w:sz w:val="24"/>
          <w:szCs w:val="24"/>
          <w:lang w:val="it-IT"/>
        </w:rPr>
        <w:t xml:space="preserve"> activitatea în baza </w:t>
      </w:r>
      <w:r w:rsidRPr="00A4050B">
        <w:rPr>
          <w:rFonts w:ascii="Times New Roman" w:hAnsi="Times New Roman" w:cs="Times New Roman"/>
          <w:color w:val="000000"/>
          <w:sz w:val="24"/>
          <w:szCs w:val="24"/>
          <w:lang w:val="it-IT"/>
        </w:rPr>
        <w:t>unui Sistem Integrat de Management al Calităţii și Securităţii Informaţiei în conformitate cu standardele internaţionale ISO 9001:2008 și ISO/IEC 27001:20</w:t>
      </w:r>
      <w:r w:rsidR="009E799D">
        <w:rPr>
          <w:rFonts w:ascii="Times New Roman" w:hAnsi="Times New Roman" w:cs="Times New Roman"/>
          <w:color w:val="000000"/>
          <w:sz w:val="24"/>
          <w:szCs w:val="24"/>
          <w:lang w:val="it-IT"/>
        </w:rPr>
        <w:t>13</w:t>
      </w:r>
      <w:r w:rsidRPr="00A4050B">
        <w:rPr>
          <w:rFonts w:ascii="Times New Roman" w:hAnsi="Times New Roman" w:cs="Times New Roman"/>
          <w:color w:val="000000"/>
          <w:sz w:val="24"/>
          <w:szCs w:val="24"/>
          <w:lang w:val="it-IT"/>
        </w:rPr>
        <w:t>.</w:t>
      </w:r>
      <w:r w:rsidRPr="00A4050B">
        <w:rPr>
          <w:rFonts w:ascii="Times New Roman" w:hAnsi="Times New Roman" w:cs="Times New Roman"/>
          <w:sz w:val="24"/>
          <w:szCs w:val="24"/>
          <w:lang w:val="it-IT"/>
        </w:rPr>
        <w:t xml:space="preserve"> Introducerea acestui sistem </w:t>
      </w:r>
      <w:r w:rsidR="00CA3621" w:rsidRPr="00A4050B">
        <w:rPr>
          <w:rFonts w:ascii="Times New Roman" w:hAnsi="Times New Roman" w:cs="Times New Roman"/>
          <w:sz w:val="24"/>
          <w:szCs w:val="24"/>
          <w:lang w:val="it-IT"/>
        </w:rPr>
        <w:t xml:space="preserve">în cadrul CEC </w:t>
      </w:r>
      <w:r w:rsidRPr="00A4050B">
        <w:rPr>
          <w:rFonts w:ascii="Times New Roman" w:hAnsi="Times New Roman" w:cs="Times New Roman"/>
          <w:sz w:val="24"/>
          <w:szCs w:val="24"/>
          <w:lang w:val="it-IT"/>
        </w:rPr>
        <w:t>a permis o mai bună structurare a responsabilităţilor, sporirea calităţii serviciilor publice prestate de Comisie, identificarea şi dezvoltarea mecanismelor pentru consolidarea încrederii cetăţenilor în organele şi procesele electorale.</w:t>
      </w:r>
      <w:r w:rsidR="00250380" w:rsidRPr="00A4050B">
        <w:rPr>
          <w:rFonts w:ascii="Times New Roman" w:hAnsi="Times New Roman" w:cs="Times New Roman"/>
          <w:sz w:val="24"/>
          <w:szCs w:val="24"/>
          <w:lang w:val="it-IT"/>
        </w:rPr>
        <w:t xml:space="preserve"> </w:t>
      </w:r>
      <w:r w:rsidR="00250380" w:rsidRPr="00A4050B">
        <w:rPr>
          <w:rFonts w:ascii="Times New Roman" w:hAnsi="Times New Roman" w:cs="Times New Roman"/>
          <w:color w:val="000000"/>
          <w:sz w:val="24"/>
          <w:szCs w:val="24"/>
          <w:lang w:val="it-IT"/>
        </w:rPr>
        <w:t xml:space="preserve">În același timp, implementarea unui Sistem Integrat de Management al Calității și Securității Informației asigură respectarea strictă a cerinţelor cu privire la protecţia datelor cu caracter personal, conferă siguranţă, confidenţialitate, integritate şi disponibilitate resurselor informaţionale ale Comisiei şi garantează protejarea </w:t>
      </w:r>
      <w:r w:rsidR="005A2FBE" w:rsidRPr="00A4050B">
        <w:rPr>
          <w:rFonts w:ascii="Times New Roman" w:hAnsi="Times New Roman" w:cs="Times New Roman"/>
          <w:color w:val="000000"/>
          <w:sz w:val="24"/>
          <w:szCs w:val="24"/>
          <w:lang w:val="it-IT"/>
        </w:rPr>
        <w:t>informației</w:t>
      </w:r>
      <w:r w:rsidR="00250380" w:rsidRPr="00A4050B">
        <w:rPr>
          <w:rFonts w:ascii="Times New Roman" w:hAnsi="Times New Roman" w:cs="Times New Roman"/>
          <w:color w:val="000000"/>
          <w:sz w:val="24"/>
          <w:szCs w:val="24"/>
          <w:lang w:val="it-IT"/>
        </w:rPr>
        <w:t xml:space="preserve"> de accesul neautorizat.</w:t>
      </w:r>
    </w:p>
    <w:p w:rsidR="00941212" w:rsidRPr="00A4050B" w:rsidRDefault="00941212" w:rsidP="00DD43AF">
      <w:pPr>
        <w:spacing w:after="0" w:line="276" w:lineRule="auto"/>
        <w:jc w:val="both"/>
        <w:rPr>
          <w:rFonts w:ascii="Times New Roman" w:hAnsi="Times New Roman" w:cs="Times New Roman"/>
          <w:color w:val="000000"/>
          <w:sz w:val="24"/>
          <w:szCs w:val="24"/>
          <w:lang w:val="it-IT"/>
        </w:rPr>
      </w:pPr>
    </w:p>
    <w:p w:rsidR="00941212" w:rsidRPr="00A4050B" w:rsidRDefault="00941212" w:rsidP="00DD43AF">
      <w:pPr>
        <w:spacing w:after="0" w:line="276" w:lineRule="auto"/>
        <w:jc w:val="both"/>
        <w:rPr>
          <w:rFonts w:ascii="Times New Roman" w:hAnsi="Times New Roman" w:cs="Times New Roman"/>
          <w:color w:val="000000"/>
          <w:sz w:val="24"/>
          <w:szCs w:val="24"/>
          <w:lang w:val="it-IT"/>
        </w:rPr>
      </w:pPr>
      <w:r w:rsidRPr="00A4050B">
        <w:rPr>
          <w:rFonts w:ascii="Times New Roman" w:hAnsi="Times New Roman" w:cs="Times New Roman"/>
          <w:color w:val="000000"/>
          <w:sz w:val="24"/>
          <w:szCs w:val="24"/>
          <w:lang w:val="it-IT"/>
        </w:rPr>
        <w:t>În perioada 2012-2015 Comisia Electorală Centrală a stăruit asupra implementării graduale a Registrului de stat al alegătorilor,</w:t>
      </w:r>
      <w:r w:rsidR="00153C39" w:rsidRPr="00A4050B">
        <w:rPr>
          <w:rFonts w:ascii="Times New Roman" w:hAnsi="Times New Roman" w:cs="Times New Roman"/>
          <w:color w:val="000000"/>
          <w:sz w:val="24"/>
          <w:szCs w:val="24"/>
          <w:lang w:val="it-IT"/>
        </w:rPr>
        <w:t xml:space="preserve"> sistem informaţional unic integrat de evidenţă a alegătorilor din Republica Moldova, destinat colectării, stocării, actualizării şi analizei informaţiei despre cetăţenii care au atins vîrsta de 18 ani şi nu sînt legal limitaţi în drepturile lor civile. Inițial testările au fost realizate</w:t>
      </w:r>
      <w:r w:rsidRPr="00A4050B">
        <w:rPr>
          <w:rFonts w:ascii="Times New Roman" w:hAnsi="Times New Roman" w:cs="Times New Roman"/>
          <w:color w:val="000000"/>
          <w:sz w:val="24"/>
          <w:szCs w:val="24"/>
          <w:lang w:val="it-IT"/>
        </w:rPr>
        <w:t xml:space="preserve"> în cadrul </w:t>
      </w:r>
      <w:r w:rsidR="00153C39" w:rsidRPr="00A4050B">
        <w:rPr>
          <w:rFonts w:ascii="Times New Roman" w:hAnsi="Times New Roman" w:cs="Times New Roman"/>
          <w:color w:val="000000"/>
          <w:sz w:val="24"/>
          <w:szCs w:val="24"/>
          <w:lang w:val="it-IT"/>
        </w:rPr>
        <w:t xml:space="preserve">desfășurării </w:t>
      </w:r>
      <w:r w:rsidRPr="00A4050B">
        <w:rPr>
          <w:rFonts w:ascii="Times New Roman" w:hAnsi="Times New Roman" w:cs="Times New Roman"/>
          <w:color w:val="000000"/>
          <w:sz w:val="24"/>
          <w:szCs w:val="24"/>
          <w:lang w:val="it-IT"/>
        </w:rPr>
        <w:t xml:space="preserve">mai multor referendumuri și alegeri noi </w:t>
      </w:r>
      <w:r w:rsidR="00153C39" w:rsidRPr="00A4050B">
        <w:rPr>
          <w:rFonts w:ascii="Times New Roman" w:hAnsi="Times New Roman" w:cs="Times New Roman"/>
          <w:color w:val="000000"/>
          <w:sz w:val="24"/>
          <w:szCs w:val="24"/>
          <w:lang w:val="it-IT"/>
        </w:rPr>
        <w:t xml:space="preserve">în diferite localități, astfel încît, la alegerile parlamentare din noiembrie 2014 și cele locale generale din iunie 2015, Registrul </w:t>
      </w:r>
      <w:r w:rsidR="001A6C77" w:rsidRPr="00A4050B">
        <w:rPr>
          <w:rFonts w:ascii="Times New Roman" w:hAnsi="Times New Roman" w:cs="Times New Roman"/>
          <w:color w:val="000000"/>
          <w:sz w:val="24"/>
          <w:szCs w:val="24"/>
          <w:lang w:val="it-IT"/>
        </w:rPr>
        <w:t xml:space="preserve">de stat al alegătorilor </w:t>
      </w:r>
      <w:r w:rsidR="00153C39" w:rsidRPr="00A4050B">
        <w:rPr>
          <w:rFonts w:ascii="Times New Roman" w:hAnsi="Times New Roman" w:cs="Times New Roman"/>
          <w:color w:val="000000"/>
          <w:sz w:val="24"/>
          <w:szCs w:val="24"/>
          <w:lang w:val="it-IT"/>
        </w:rPr>
        <w:t>să fie aplicat la nivel național, în toate secțiile de votare.</w:t>
      </w:r>
    </w:p>
    <w:p w:rsidR="00153C39" w:rsidRPr="00A4050B" w:rsidRDefault="00153C39" w:rsidP="00DD43AF">
      <w:pPr>
        <w:spacing w:after="0" w:line="276" w:lineRule="auto"/>
        <w:jc w:val="both"/>
        <w:rPr>
          <w:rFonts w:ascii="Times New Roman" w:hAnsi="Times New Roman" w:cs="Times New Roman"/>
          <w:color w:val="000000"/>
          <w:sz w:val="24"/>
          <w:szCs w:val="24"/>
          <w:lang w:val="it-IT"/>
        </w:rPr>
      </w:pPr>
    </w:p>
    <w:p w:rsidR="001A6C77" w:rsidRPr="00A4050B" w:rsidRDefault="00AF0344" w:rsidP="00DD43AF">
      <w:pPr>
        <w:spacing w:after="0" w:line="276" w:lineRule="auto"/>
        <w:jc w:val="both"/>
        <w:rPr>
          <w:rFonts w:ascii="Times New Roman" w:hAnsi="Times New Roman" w:cs="Times New Roman"/>
          <w:color w:val="000000"/>
          <w:sz w:val="24"/>
          <w:szCs w:val="24"/>
          <w:lang w:val="it-IT"/>
        </w:rPr>
      </w:pPr>
      <w:r w:rsidRPr="00A4050B">
        <w:rPr>
          <w:rFonts w:ascii="Times New Roman" w:hAnsi="Times New Roman" w:cs="Times New Roman"/>
          <w:color w:val="000000"/>
          <w:sz w:val="24"/>
          <w:szCs w:val="24"/>
          <w:lang w:val="it-IT"/>
        </w:rPr>
        <w:t>De asemenea</w:t>
      </w:r>
      <w:r w:rsidR="001A6C77" w:rsidRPr="00A4050B">
        <w:rPr>
          <w:rFonts w:ascii="Times New Roman" w:hAnsi="Times New Roman" w:cs="Times New Roman"/>
          <w:color w:val="000000"/>
          <w:sz w:val="24"/>
          <w:szCs w:val="24"/>
          <w:lang w:val="it-IT"/>
        </w:rPr>
        <w:t xml:space="preserve">, Comisia Electorală Centrală a înregistrat un progres continuu în automatizarea activităţilor electorale, în cadrul </w:t>
      </w:r>
      <w:r w:rsidRPr="00A4050B">
        <w:rPr>
          <w:rFonts w:ascii="Times New Roman" w:hAnsi="Times New Roman" w:cs="Times New Roman"/>
          <w:color w:val="000000"/>
          <w:sz w:val="24"/>
          <w:szCs w:val="24"/>
          <w:lang w:val="it-IT"/>
        </w:rPr>
        <w:t xml:space="preserve">ultimelor două </w:t>
      </w:r>
      <w:r w:rsidR="001A6C77" w:rsidRPr="00A4050B">
        <w:rPr>
          <w:rFonts w:ascii="Times New Roman" w:hAnsi="Times New Roman" w:cs="Times New Roman"/>
          <w:color w:val="000000"/>
          <w:sz w:val="24"/>
          <w:szCs w:val="24"/>
          <w:lang w:val="it-IT"/>
        </w:rPr>
        <w:t xml:space="preserve">scrutine fiind dezvoltate și implementate </w:t>
      </w:r>
      <w:r w:rsidRPr="00A4050B">
        <w:rPr>
          <w:rFonts w:ascii="Times New Roman" w:hAnsi="Times New Roman" w:cs="Times New Roman"/>
          <w:color w:val="000000"/>
          <w:sz w:val="24"/>
          <w:szCs w:val="24"/>
          <w:lang w:val="it-IT"/>
        </w:rPr>
        <w:t>o parte din module</w:t>
      </w:r>
      <w:r w:rsidR="001A6C77" w:rsidRPr="00A4050B">
        <w:rPr>
          <w:rFonts w:ascii="Times New Roman" w:hAnsi="Times New Roman" w:cs="Times New Roman"/>
          <w:color w:val="000000"/>
          <w:sz w:val="24"/>
          <w:szCs w:val="24"/>
          <w:lang w:val="it-IT"/>
        </w:rPr>
        <w:t>le SIAS „Alegeri”: blocurile de funcţii „</w:t>
      </w:r>
      <w:r w:rsidR="00EC4744" w:rsidRPr="00A4050B">
        <w:rPr>
          <w:rFonts w:ascii="Times New Roman" w:hAnsi="Times New Roman" w:cs="Times New Roman"/>
          <w:color w:val="000000"/>
          <w:sz w:val="24"/>
          <w:szCs w:val="24"/>
          <w:lang w:val="it-IT"/>
        </w:rPr>
        <w:t>Pregătire</w:t>
      </w:r>
      <w:r w:rsidR="001A6C77" w:rsidRPr="00A4050B">
        <w:rPr>
          <w:rFonts w:ascii="Times New Roman" w:hAnsi="Times New Roman" w:cs="Times New Roman"/>
          <w:color w:val="000000"/>
          <w:sz w:val="24"/>
          <w:szCs w:val="24"/>
          <w:lang w:val="it-IT"/>
        </w:rPr>
        <w:t>a”, „Votarea”</w:t>
      </w:r>
      <w:r w:rsidR="00EC4744" w:rsidRPr="00A4050B">
        <w:rPr>
          <w:rFonts w:ascii="Times New Roman" w:hAnsi="Times New Roman" w:cs="Times New Roman"/>
          <w:color w:val="000000"/>
          <w:sz w:val="24"/>
          <w:szCs w:val="24"/>
          <w:lang w:val="it-IT"/>
        </w:rPr>
        <w:t xml:space="preserve">, </w:t>
      </w:r>
      <w:r w:rsidR="001A6C77" w:rsidRPr="00A4050B">
        <w:rPr>
          <w:rFonts w:ascii="Times New Roman" w:hAnsi="Times New Roman" w:cs="Times New Roman"/>
          <w:color w:val="000000"/>
          <w:sz w:val="24"/>
          <w:szCs w:val="24"/>
          <w:lang w:val="it-IT"/>
        </w:rPr>
        <w:t>„Concurenţii”</w:t>
      </w:r>
      <w:r w:rsidR="00EC4744" w:rsidRPr="00A4050B">
        <w:rPr>
          <w:rFonts w:ascii="Times New Roman" w:hAnsi="Times New Roman" w:cs="Times New Roman"/>
          <w:color w:val="000000"/>
          <w:sz w:val="24"/>
          <w:szCs w:val="24"/>
          <w:lang w:val="it-IT"/>
        </w:rPr>
        <w:t xml:space="preserve"> și</w:t>
      </w:r>
      <w:r w:rsidR="00EC4744" w:rsidRPr="00A4050B">
        <w:rPr>
          <w:lang w:val="it-IT"/>
        </w:rPr>
        <w:t xml:space="preserve"> </w:t>
      </w:r>
      <w:r w:rsidR="00EC4744" w:rsidRPr="00A4050B">
        <w:rPr>
          <w:rFonts w:ascii="Times New Roman" w:hAnsi="Times New Roman" w:cs="Times New Roman"/>
          <w:color w:val="000000"/>
          <w:sz w:val="24"/>
          <w:szCs w:val="24"/>
          <w:lang w:val="it-IT"/>
        </w:rPr>
        <w:t>„Rotaţia”</w:t>
      </w:r>
      <w:r w:rsidR="001A6C77" w:rsidRPr="00A4050B">
        <w:rPr>
          <w:rFonts w:ascii="Times New Roman" w:hAnsi="Times New Roman" w:cs="Times New Roman"/>
          <w:color w:val="000000"/>
          <w:sz w:val="24"/>
          <w:szCs w:val="24"/>
          <w:lang w:val="it-IT"/>
        </w:rPr>
        <w:t>.</w:t>
      </w:r>
    </w:p>
    <w:p w:rsidR="00CA3621" w:rsidRPr="00A4050B" w:rsidRDefault="00CA3621" w:rsidP="00DD43AF">
      <w:pPr>
        <w:spacing w:after="0" w:line="276" w:lineRule="auto"/>
        <w:jc w:val="both"/>
        <w:rPr>
          <w:rFonts w:ascii="Times New Roman" w:hAnsi="Times New Roman" w:cs="Times New Roman"/>
          <w:sz w:val="24"/>
          <w:szCs w:val="24"/>
          <w:lang w:val="it-IT"/>
        </w:rPr>
      </w:pPr>
    </w:p>
    <w:p w:rsidR="00E15846" w:rsidRPr="00A4050B" w:rsidRDefault="00E15846" w:rsidP="00DD43AF">
      <w:pPr>
        <w:spacing w:after="0" w:line="276" w:lineRule="auto"/>
        <w:jc w:val="both"/>
        <w:rPr>
          <w:rFonts w:ascii="Times New Roman" w:eastAsia="Times New Roman" w:hAnsi="Times New Roman" w:cs="Times New Roman"/>
          <w:sz w:val="24"/>
          <w:szCs w:val="24"/>
          <w:lang w:val="it-IT" w:eastAsia="ru-RU"/>
        </w:rPr>
      </w:pPr>
      <w:r w:rsidRPr="00A4050B">
        <w:rPr>
          <w:rFonts w:ascii="Times New Roman" w:eastAsia="Times New Roman" w:hAnsi="Times New Roman" w:cs="Times New Roman"/>
          <w:sz w:val="24"/>
          <w:szCs w:val="24"/>
          <w:lang w:val="it-IT" w:eastAsia="ru-RU"/>
        </w:rPr>
        <w:t xml:space="preserve">Republica Moldova este parte la şapte tratate ONU cu privire la drepturile omului, cele mai importante pentru CEC fiind: Pactul internaţional cu privire la drepturile civile şi politice, Convenţia internaţională privind eliminarea tuturor formelor de discriminare rasială, Convenţia internaţională </w:t>
      </w:r>
      <w:r w:rsidRPr="00A4050B">
        <w:rPr>
          <w:rFonts w:ascii="Times New Roman" w:eastAsia="Times New Roman" w:hAnsi="Times New Roman" w:cs="Times New Roman"/>
          <w:sz w:val="24"/>
          <w:szCs w:val="24"/>
          <w:lang w:val="it-IT" w:eastAsia="ru-RU"/>
        </w:rPr>
        <w:lastRenderedPageBreak/>
        <w:t xml:space="preserve">privind eliminarea tuturor formelor de discriminare împotriva femeilor şi Convenţia privind drepturile persoanelor cu dizabilităţi. </w:t>
      </w:r>
    </w:p>
    <w:p w:rsidR="00E15846" w:rsidRPr="00A4050B" w:rsidRDefault="00E15846" w:rsidP="00DD43AF">
      <w:pPr>
        <w:pStyle w:val="a6"/>
        <w:shd w:val="clear" w:color="auto" w:fill="FFFFFF"/>
        <w:spacing w:line="276" w:lineRule="auto"/>
        <w:jc w:val="both"/>
        <w:rPr>
          <w:color w:val="FF0000"/>
          <w:lang w:val="it-IT"/>
        </w:rPr>
      </w:pPr>
      <w:r w:rsidRPr="00A4050B">
        <w:rPr>
          <w:lang w:val="it-IT"/>
        </w:rPr>
        <w:t xml:space="preserve">Conducîndu-se de Constituţie, de angajamentele asumate de Republica Moldova prin ratificarea Convenţiei ONU privind drepturile persoanelor cu dizabilităţi şi în scopul implementării Legii nr. 60 din 30 martie 2012 privind incluziunea socială a persoanelor cu dizabilităţi, în calitatea sa de organ de stat </w:t>
      </w:r>
      <w:r w:rsidR="0047560F" w:rsidRPr="00A4050B">
        <w:rPr>
          <w:lang w:val="it-IT"/>
        </w:rPr>
        <w:t xml:space="preserve">înființat </w:t>
      </w:r>
      <w:r w:rsidRPr="00A4050B">
        <w:rPr>
          <w:lang w:val="it-IT"/>
        </w:rPr>
        <w:t>pentru realizarea politicii electorale</w:t>
      </w:r>
      <w:r w:rsidR="0047560F" w:rsidRPr="00A4050B">
        <w:rPr>
          <w:lang w:val="it-IT"/>
        </w:rPr>
        <w:t xml:space="preserve"> în scopul unei bune </w:t>
      </w:r>
      <w:r w:rsidRPr="00A4050B">
        <w:rPr>
          <w:lang w:val="it-IT"/>
        </w:rPr>
        <w:t>desfăşur</w:t>
      </w:r>
      <w:r w:rsidR="0047560F" w:rsidRPr="00A4050B">
        <w:rPr>
          <w:lang w:val="it-IT"/>
        </w:rPr>
        <w:t>ări a</w:t>
      </w:r>
      <w:r w:rsidRPr="00A4050B">
        <w:rPr>
          <w:lang w:val="it-IT"/>
        </w:rPr>
        <w:t xml:space="preserve"> alegerilor, Comisia Electorală Centrală întreprinde tot mai multe măsuri care  să asigure condiţii de participare neasistată la alegeri a persoanelor cu dizabilităţi în vederea realizării drepturilor constituţionale ale acestora.</w:t>
      </w:r>
    </w:p>
    <w:p w:rsidR="00FA34AA" w:rsidRPr="00A4050B" w:rsidRDefault="00FA34AA" w:rsidP="00DD43AF">
      <w:pPr>
        <w:pStyle w:val="a6"/>
        <w:shd w:val="clear" w:color="auto" w:fill="FFFFFF"/>
        <w:spacing w:line="276" w:lineRule="auto"/>
        <w:jc w:val="both"/>
        <w:rPr>
          <w:lang w:val="it-IT"/>
        </w:rPr>
      </w:pPr>
      <w:r w:rsidRPr="00A4050B">
        <w:rPr>
          <w:lang w:val="it-IT"/>
        </w:rPr>
        <w:t>În scopul integrării principiului egalităţii de gen în procesul electoral, în special în politicile, programele, practicile şi procesul de luare a deciziilor, Comisi</w:t>
      </w:r>
      <w:r w:rsidR="00A128F1" w:rsidRPr="00A4050B">
        <w:rPr>
          <w:lang w:val="it-IT"/>
        </w:rPr>
        <w:t>a</w:t>
      </w:r>
      <w:r w:rsidRPr="00A4050B">
        <w:rPr>
          <w:lang w:val="it-IT"/>
        </w:rPr>
        <w:t xml:space="preserve"> Electorală Centrală a implementat în ultimii doi ani Planul de acţiune privind asigurarea respectării principiului egalităţii între femei şi bărbaţi în procesul electoral, iar ca rezultat, perspectiva egalităţii de gen la toate etapele procesului electoral a fost inclusă și în ce-a dea doua ediție a Planului strategic al CEC </w:t>
      </w:r>
      <w:r w:rsidR="0030127B" w:rsidRPr="00A4050B">
        <w:rPr>
          <w:lang w:val="it-IT"/>
        </w:rPr>
        <w:t xml:space="preserve">pentru perioada </w:t>
      </w:r>
      <w:r w:rsidRPr="00A4050B">
        <w:rPr>
          <w:lang w:val="it-IT"/>
        </w:rPr>
        <w:t>2016-2019.</w:t>
      </w:r>
    </w:p>
    <w:p w:rsidR="00533E0A" w:rsidRPr="00A4050B" w:rsidRDefault="00533E0A" w:rsidP="00DD43AF">
      <w:pPr>
        <w:pStyle w:val="a6"/>
        <w:shd w:val="clear" w:color="auto" w:fill="FFFFFF"/>
        <w:spacing w:line="276" w:lineRule="auto"/>
        <w:jc w:val="both"/>
        <w:rPr>
          <w:lang w:val="it-IT"/>
        </w:rPr>
      </w:pPr>
      <w:r w:rsidRPr="00A4050B">
        <w:rPr>
          <w:lang w:val="it-IT"/>
        </w:rPr>
        <w:t>Legislaţia electorală a Republicii Moldova se află în continuă dezvoltare, acest proces fiind determinat atît de noile realităţi social-politice din ţară şi de angajamentul de ajustare la standardele internaţionale, cît şi de necesitatea lichidării unor lacune şi contradicţii din reglementările existente.</w:t>
      </w:r>
    </w:p>
    <w:p w:rsidR="00E15846" w:rsidRPr="00A4050B" w:rsidRDefault="00941212" w:rsidP="00DD43AF">
      <w:pPr>
        <w:pStyle w:val="a6"/>
        <w:shd w:val="clear" w:color="auto" w:fill="FFFFFF"/>
        <w:spacing w:line="276" w:lineRule="auto"/>
        <w:jc w:val="both"/>
        <w:rPr>
          <w:lang w:val="it-IT"/>
        </w:rPr>
      </w:pPr>
      <w:r w:rsidRPr="00A4050B">
        <w:rPr>
          <w:lang w:val="it-IT"/>
        </w:rPr>
        <w:t>Ultimele amendamente operate la legislaţia electorală, precum şi la cea conexă, au determinat intensificarea activităţii Comisiei la capitolul elaborării şi revizuirii cadrului normativ în vederea asigurării aplicării uniforme a procedurilor electorale, îndeosebi a celor privind finanțarea partidelor politice și a procedurilor electorale</w:t>
      </w:r>
      <w:r w:rsidR="00AF0344" w:rsidRPr="00A4050B">
        <w:rPr>
          <w:lang w:val="it-IT"/>
        </w:rPr>
        <w:t>, în acest sens fiind create mai multe grupuri de lucru interinsti</w:t>
      </w:r>
      <w:r w:rsidR="00776BD1">
        <w:rPr>
          <w:lang w:val="it-IT"/>
        </w:rPr>
        <w:t>t</w:t>
      </w:r>
      <w:r w:rsidR="00AF0344" w:rsidRPr="00A4050B">
        <w:rPr>
          <w:lang w:val="it-IT"/>
        </w:rPr>
        <w:t>uționale</w:t>
      </w:r>
      <w:r w:rsidRPr="00A4050B">
        <w:rPr>
          <w:lang w:val="it-IT"/>
        </w:rPr>
        <w:t>.</w:t>
      </w:r>
    </w:p>
    <w:p w:rsidR="0026177A" w:rsidRPr="00A4050B" w:rsidRDefault="0026177A" w:rsidP="00DD43AF">
      <w:pPr>
        <w:pStyle w:val="a6"/>
        <w:shd w:val="clear" w:color="auto" w:fill="FFFFFF"/>
        <w:spacing w:line="276" w:lineRule="auto"/>
        <w:jc w:val="both"/>
        <w:rPr>
          <w:lang w:val="it-IT"/>
        </w:rPr>
      </w:pPr>
      <w:r w:rsidRPr="00A4050B">
        <w:rPr>
          <w:lang w:val="it-IT"/>
        </w:rPr>
        <w:t>În cadrul ultimelor două scrutine, Comisia Electorală Centrală a modernizat infrastructura secțiilor de votare, inclusiv a celor deschise în străinătate, prin optimizarea şi uniformizarea procedurilor ce ţin de organizarea, amenajarea şi dotarea localurilor secţiilor de votare cu echipamente şi utilaje necesare desfăşurării votării în bune condiţii</w:t>
      </w:r>
      <w:r w:rsidR="009C4404" w:rsidRPr="00A4050B">
        <w:rPr>
          <w:lang w:val="it-IT"/>
        </w:rPr>
        <w:t>, în special cu cabine și urne de vot uniformizate</w:t>
      </w:r>
      <w:r w:rsidRPr="00A4050B">
        <w:rPr>
          <w:lang w:val="it-IT"/>
        </w:rPr>
        <w:t>.</w:t>
      </w:r>
    </w:p>
    <w:p w:rsidR="00AF0344" w:rsidRPr="00A4050B" w:rsidRDefault="00AF0344" w:rsidP="00DD43AF">
      <w:pPr>
        <w:pStyle w:val="a6"/>
        <w:shd w:val="clear" w:color="auto" w:fill="FFFFFF"/>
        <w:spacing w:line="276" w:lineRule="auto"/>
        <w:jc w:val="both"/>
        <w:rPr>
          <w:lang w:val="it-IT"/>
        </w:rPr>
      </w:pPr>
      <w:r w:rsidRPr="00A4050B">
        <w:rPr>
          <w:lang w:val="it-IT"/>
        </w:rPr>
        <w:t>Buna organizare şi desfăşurare a alegerilor, cu respectarea prevederilor legale, depinde într-o mare măsură de nivelul de pregătire profesională a persoanelor antrenate în procesul electoral. Începînd cu anul 2012, procesul de instruire a funcționarilor electorali este realizat într-un mod eficient de Centrul de Instruire Continuă în Domeniul Electoral (în continuare – CICDE), care este o instituţie publică, fondată de Comisia Electorală Centrală în scopul sporirii calificării funcţionarilor electorali, perfecţionării profesionale continue a acestora, precum şi a altor subiecţi implicaţi în procesul electoral.</w:t>
      </w:r>
    </w:p>
    <w:p w:rsidR="00E15846" w:rsidRPr="00A4050B" w:rsidRDefault="008527B8" w:rsidP="00DD43AF">
      <w:pPr>
        <w:spacing w:line="276" w:lineRule="auto"/>
        <w:jc w:val="both"/>
        <w:rPr>
          <w:rFonts w:ascii="Times New Roman" w:eastAsia="Times New Roman" w:hAnsi="Times New Roman" w:cs="Times New Roman"/>
          <w:sz w:val="24"/>
          <w:szCs w:val="24"/>
          <w:lang w:val="it-IT" w:eastAsia="ru-RU"/>
        </w:rPr>
      </w:pPr>
      <w:r w:rsidRPr="00A4050B">
        <w:rPr>
          <w:rFonts w:ascii="Times New Roman" w:eastAsia="Times New Roman" w:hAnsi="Times New Roman" w:cs="Times New Roman"/>
          <w:sz w:val="24"/>
          <w:szCs w:val="24"/>
          <w:lang w:val="it-IT" w:eastAsia="ru-RU"/>
        </w:rPr>
        <w:t>R</w:t>
      </w:r>
      <w:r w:rsidR="004226B6" w:rsidRPr="00A4050B">
        <w:rPr>
          <w:rFonts w:ascii="Times New Roman" w:eastAsia="Times New Roman" w:hAnsi="Times New Roman" w:cs="Times New Roman"/>
          <w:sz w:val="24"/>
          <w:szCs w:val="24"/>
          <w:lang w:val="it-IT" w:eastAsia="ru-RU"/>
        </w:rPr>
        <w:t xml:space="preserve">espectul faţă de electorat și responsabilitatea socială a CEC se manifestă </w:t>
      </w:r>
      <w:r w:rsidRPr="00A4050B">
        <w:rPr>
          <w:rFonts w:ascii="Times New Roman" w:eastAsia="Times New Roman" w:hAnsi="Times New Roman" w:cs="Times New Roman"/>
          <w:sz w:val="24"/>
          <w:szCs w:val="24"/>
          <w:lang w:val="it-IT" w:eastAsia="ru-RU"/>
        </w:rPr>
        <w:t>inclusiv</w:t>
      </w:r>
      <w:r w:rsidR="00566DF6" w:rsidRPr="00A4050B">
        <w:rPr>
          <w:rFonts w:ascii="Times New Roman" w:eastAsia="Times New Roman" w:hAnsi="Times New Roman" w:cs="Times New Roman"/>
          <w:sz w:val="24"/>
          <w:szCs w:val="24"/>
          <w:lang w:val="it-IT" w:eastAsia="ru-RU"/>
        </w:rPr>
        <w:t xml:space="preserve"> </w:t>
      </w:r>
      <w:r w:rsidR="004226B6" w:rsidRPr="00A4050B">
        <w:rPr>
          <w:rFonts w:ascii="Times New Roman" w:eastAsia="Times New Roman" w:hAnsi="Times New Roman" w:cs="Times New Roman"/>
          <w:sz w:val="24"/>
          <w:szCs w:val="24"/>
          <w:lang w:val="it-IT" w:eastAsia="ru-RU"/>
        </w:rPr>
        <w:t xml:space="preserve">prin </w:t>
      </w:r>
      <w:r w:rsidR="00566DF6" w:rsidRPr="00A4050B">
        <w:rPr>
          <w:rFonts w:ascii="Times New Roman" w:eastAsia="Times New Roman" w:hAnsi="Times New Roman" w:cs="Times New Roman"/>
          <w:sz w:val="24"/>
          <w:szCs w:val="24"/>
          <w:lang w:val="it-IT" w:eastAsia="ru-RU"/>
        </w:rPr>
        <w:t>elabor</w:t>
      </w:r>
      <w:r w:rsidR="004226B6" w:rsidRPr="00A4050B">
        <w:rPr>
          <w:rFonts w:ascii="Times New Roman" w:eastAsia="Times New Roman" w:hAnsi="Times New Roman" w:cs="Times New Roman"/>
          <w:sz w:val="24"/>
          <w:szCs w:val="24"/>
          <w:lang w:val="it-IT" w:eastAsia="ru-RU"/>
        </w:rPr>
        <w:t>area</w:t>
      </w:r>
      <w:r w:rsidR="00566DF6" w:rsidRPr="00A4050B">
        <w:rPr>
          <w:rFonts w:ascii="Times New Roman" w:eastAsia="Times New Roman" w:hAnsi="Times New Roman" w:cs="Times New Roman"/>
          <w:sz w:val="24"/>
          <w:szCs w:val="24"/>
          <w:lang w:val="it-IT" w:eastAsia="ru-RU"/>
        </w:rPr>
        <w:t xml:space="preserve"> şi implement</w:t>
      </w:r>
      <w:r w:rsidR="004226B6" w:rsidRPr="00A4050B">
        <w:rPr>
          <w:rFonts w:ascii="Times New Roman" w:eastAsia="Times New Roman" w:hAnsi="Times New Roman" w:cs="Times New Roman"/>
          <w:sz w:val="24"/>
          <w:szCs w:val="24"/>
          <w:lang w:val="it-IT" w:eastAsia="ru-RU"/>
        </w:rPr>
        <w:t>area</w:t>
      </w:r>
      <w:r w:rsidR="00566DF6" w:rsidRPr="00A4050B">
        <w:rPr>
          <w:rFonts w:ascii="Times New Roman" w:eastAsia="Times New Roman" w:hAnsi="Times New Roman" w:cs="Times New Roman"/>
          <w:sz w:val="24"/>
          <w:szCs w:val="24"/>
          <w:lang w:val="it-IT" w:eastAsia="ru-RU"/>
        </w:rPr>
        <w:t xml:space="preserve"> </w:t>
      </w:r>
      <w:r w:rsidR="00AF0344" w:rsidRPr="00A4050B">
        <w:rPr>
          <w:rFonts w:ascii="Times New Roman" w:eastAsia="Times New Roman" w:hAnsi="Times New Roman" w:cs="Times New Roman"/>
          <w:sz w:val="24"/>
          <w:szCs w:val="24"/>
          <w:lang w:val="it-IT" w:eastAsia="ru-RU"/>
        </w:rPr>
        <w:t xml:space="preserve">în comun cu CICDE a </w:t>
      </w:r>
      <w:r w:rsidR="00566DF6" w:rsidRPr="00A4050B">
        <w:rPr>
          <w:rFonts w:ascii="Times New Roman" w:eastAsia="Times New Roman" w:hAnsi="Times New Roman" w:cs="Times New Roman"/>
          <w:sz w:val="24"/>
          <w:szCs w:val="24"/>
          <w:lang w:val="it-IT" w:eastAsia="ru-RU"/>
        </w:rPr>
        <w:t>programe</w:t>
      </w:r>
      <w:r w:rsidR="004226B6" w:rsidRPr="00A4050B">
        <w:rPr>
          <w:rFonts w:ascii="Times New Roman" w:eastAsia="Times New Roman" w:hAnsi="Times New Roman" w:cs="Times New Roman"/>
          <w:sz w:val="24"/>
          <w:szCs w:val="24"/>
          <w:lang w:val="it-IT" w:eastAsia="ru-RU"/>
        </w:rPr>
        <w:t>lor</w:t>
      </w:r>
      <w:r w:rsidR="00566DF6" w:rsidRPr="00A4050B">
        <w:rPr>
          <w:rFonts w:ascii="Times New Roman" w:eastAsia="Times New Roman" w:hAnsi="Times New Roman" w:cs="Times New Roman"/>
          <w:sz w:val="24"/>
          <w:szCs w:val="24"/>
          <w:lang w:val="it-IT" w:eastAsia="ru-RU"/>
        </w:rPr>
        <w:t xml:space="preserve"> de educaţie </w:t>
      </w:r>
      <w:r w:rsidR="004226B6" w:rsidRPr="00A4050B">
        <w:rPr>
          <w:rFonts w:ascii="Times New Roman" w:eastAsia="Times New Roman" w:hAnsi="Times New Roman" w:cs="Times New Roman"/>
          <w:sz w:val="24"/>
          <w:szCs w:val="24"/>
          <w:lang w:val="it-IT" w:eastAsia="ru-RU"/>
        </w:rPr>
        <w:t>electoral</w:t>
      </w:r>
      <w:r w:rsidR="00566DF6" w:rsidRPr="00A4050B">
        <w:rPr>
          <w:rFonts w:ascii="Times New Roman" w:eastAsia="Times New Roman" w:hAnsi="Times New Roman" w:cs="Times New Roman"/>
          <w:sz w:val="24"/>
          <w:szCs w:val="24"/>
          <w:lang w:val="it-IT" w:eastAsia="ru-RU"/>
        </w:rPr>
        <w:t xml:space="preserve">ă şi informare a cetăţenilor, </w:t>
      </w:r>
      <w:r w:rsidR="00566DF6" w:rsidRPr="00A4050B">
        <w:rPr>
          <w:rFonts w:ascii="Times New Roman" w:eastAsia="Times New Roman" w:hAnsi="Times New Roman" w:cs="Times New Roman"/>
          <w:sz w:val="24"/>
          <w:szCs w:val="24"/>
          <w:lang w:val="it-IT" w:eastAsia="ru-RU"/>
        </w:rPr>
        <w:lastRenderedPageBreak/>
        <w:t xml:space="preserve">prin </w:t>
      </w:r>
      <w:r w:rsidR="00941212" w:rsidRPr="00A4050B">
        <w:rPr>
          <w:rFonts w:ascii="Times New Roman" w:eastAsia="Times New Roman" w:hAnsi="Times New Roman" w:cs="Times New Roman"/>
          <w:sz w:val="24"/>
          <w:szCs w:val="24"/>
          <w:lang w:val="it-IT" w:eastAsia="ru-RU"/>
        </w:rPr>
        <w:t>organizarea</w:t>
      </w:r>
      <w:r w:rsidR="00566DF6" w:rsidRPr="00A4050B">
        <w:rPr>
          <w:rFonts w:ascii="Times New Roman" w:eastAsia="Times New Roman" w:hAnsi="Times New Roman" w:cs="Times New Roman"/>
          <w:sz w:val="24"/>
          <w:szCs w:val="24"/>
          <w:lang w:val="it-IT" w:eastAsia="ru-RU"/>
        </w:rPr>
        <w:t xml:space="preserve"> </w:t>
      </w:r>
      <w:r w:rsidR="004226B6" w:rsidRPr="00A4050B">
        <w:rPr>
          <w:rFonts w:ascii="Times New Roman" w:eastAsia="Times New Roman" w:hAnsi="Times New Roman" w:cs="Times New Roman"/>
          <w:sz w:val="24"/>
          <w:szCs w:val="24"/>
          <w:lang w:val="it-IT" w:eastAsia="ru-RU"/>
        </w:rPr>
        <w:t>meselor rotunde, seminarelor, conferințelor,</w:t>
      </w:r>
      <w:r w:rsidR="00941212" w:rsidRPr="00A4050B">
        <w:rPr>
          <w:rFonts w:ascii="Times New Roman" w:eastAsia="Times New Roman" w:hAnsi="Times New Roman" w:cs="Times New Roman"/>
          <w:sz w:val="24"/>
          <w:szCs w:val="24"/>
          <w:lang w:val="it-IT" w:eastAsia="ru-RU"/>
        </w:rPr>
        <w:t xml:space="preserve"> cluburilor de discuţii</w:t>
      </w:r>
      <w:r w:rsidR="004226B6" w:rsidRPr="00A4050B">
        <w:rPr>
          <w:rFonts w:ascii="Times New Roman" w:eastAsia="Times New Roman" w:hAnsi="Times New Roman" w:cs="Times New Roman"/>
          <w:sz w:val="24"/>
          <w:szCs w:val="24"/>
          <w:lang w:val="it-IT" w:eastAsia="ru-RU"/>
        </w:rPr>
        <w:t>, și alte evenimente (Ziua internaţională a alegerilor, Ziua tînărului alegător, Ziua ușilor deschise)</w:t>
      </w:r>
      <w:r w:rsidR="00941212" w:rsidRPr="00A4050B">
        <w:rPr>
          <w:rFonts w:ascii="Times New Roman" w:eastAsia="Times New Roman" w:hAnsi="Times New Roman" w:cs="Times New Roman"/>
          <w:sz w:val="24"/>
          <w:szCs w:val="24"/>
          <w:lang w:val="it-IT" w:eastAsia="ru-RU"/>
        </w:rPr>
        <w:t xml:space="preserve"> la care </w:t>
      </w:r>
      <w:r w:rsidR="004226B6" w:rsidRPr="00A4050B">
        <w:rPr>
          <w:rFonts w:ascii="Times New Roman" w:eastAsia="Times New Roman" w:hAnsi="Times New Roman" w:cs="Times New Roman"/>
          <w:sz w:val="24"/>
          <w:szCs w:val="24"/>
          <w:lang w:val="it-IT" w:eastAsia="ru-RU"/>
        </w:rPr>
        <w:t>sînt</w:t>
      </w:r>
      <w:r w:rsidR="00941212" w:rsidRPr="00A4050B">
        <w:rPr>
          <w:rFonts w:ascii="Times New Roman" w:eastAsia="Times New Roman" w:hAnsi="Times New Roman" w:cs="Times New Roman"/>
          <w:sz w:val="24"/>
          <w:szCs w:val="24"/>
          <w:lang w:val="it-IT" w:eastAsia="ru-RU"/>
        </w:rPr>
        <w:t xml:space="preserve"> invitaţi </w:t>
      </w:r>
      <w:r w:rsidR="004226B6" w:rsidRPr="00A4050B">
        <w:rPr>
          <w:rFonts w:ascii="Times New Roman" w:eastAsia="Times New Roman" w:hAnsi="Times New Roman" w:cs="Times New Roman"/>
          <w:sz w:val="24"/>
          <w:szCs w:val="24"/>
          <w:lang w:val="it-IT" w:eastAsia="ru-RU"/>
        </w:rPr>
        <w:t>alegători</w:t>
      </w:r>
      <w:r w:rsidRPr="00A4050B">
        <w:rPr>
          <w:rFonts w:ascii="Times New Roman" w:eastAsia="Times New Roman" w:hAnsi="Times New Roman" w:cs="Times New Roman"/>
          <w:sz w:val="24"/>
          <w:szCs w:val="24"/>
          <w:lang w:val="it-IT" w:eastAsia="ru-RU"/>
        </w:rPr>
        <w:t>i</w:t>
      </w:r>
      <w:r w:rsidR="004226B6" w:rsidRPr="00A4050B">
        <w:rPr>
          <w:rFonts w:ascii="Times New Roman" w:eastAsia="Times New Roman" w:hAnsi="Times New Roman" w:cs="Times New Roman"/>
          <w:sz w:val="24"/>
          <w:szCs w:val="24"/>
          <w:lang w:val="it-IT" w:eastAsia="ru-RU"/>
        </w:rPr>
        <w:t>, reprezentanţi</w:t>
      </w:r>
      <w:r w:rsidRPr="00A4050B">
        <w:rPr>
          <w:rFonts w:ascii="Times New Roman" w:eastAsia="Times New Roman" w:hAnsi="Times New Roman" w:cs="Times New Roman"/>
          <w:sz w:val="24"/>
          <w:szCs w:val="24"/>
          <w:lang w:val="it-IT" w:eastAsia="ru-RU"/>
        </w:rPr>
        <w:t>i</w:t>
      </w:r>
      <w:r w:rsidR="004226B6" w:rsidRPr="00A4050B">
        <w:rPr>
          <w:rFonts w:ascii="Times New Roman" w:eastAsia="Times New Roman" w:hAnsi="Times New Roman" w:cs="Times New Roman"/>
          <w:sz w:val="24"/>
          <w:szCs w:val="24"/>
          <w:lang w:val="it-IT" w:eastAsia="ru-RU"/>
        </w:rPr>
        <w:t xml:space="preserve"> partidelor</w:t>
      </w:r>
      <w:r w:rsidR="00941212" w:rsidRPr="00A4050B">
        <w:rPr>
          <w:rFonts w:ascii="Times New Roman" w:eastAsia="Times New Roman" w:hAnsi="Times New Roman" w:cs="Times New Roman"/>
          <w:sz w:val="24"/>
          <w:szCs w:val="24"/>
          <w:lang w:val="it-IT" w:eastAsia="ru-RU"/>
        </w:rPr>
        <w:t xml:space="preserve"> politice, organizaţiilor neguvernamentale, mass-mediei şi </w:t>
      </w:r>
      <w:r w:rsidR="004226B6" w:rsidRPr="00A4050B">
        <w:rPr>
          <w:rFonts w:ascii="Times New Roman" w:eastAsia="Times New Roman" w:hAnsi="Times New Roman" w:cs="Times New Roman"/>
          <w:sz w:val="24"/>
          <w:szCs w:val="24"/>
          <w:lang w:val="it-IT" w:eastAsia="ru-RU"/>
        </w:rPr>
        <w:t>ai altor instituţii interesate</w:t>
      </w:r>
      <w:r w:rsidR="00941212" w:rsidRPr="00A4050B">
        <w:rPr>
          <w:rFonts w:ascii="Times New Roman" w:eastAsia="Times New Roman" w:hAnsi="Times New Roman" w:cs="Times New Roman"/>
          <w:sz w:val="24"/>
          <w:szCs w:val="24"/>
          <w:lang w:val="it-IT" w:eastAsia="ru-RU"/>
        </w:rPr>
        <w:t>.</w:t>
      </w:r>
    </w:p>
    <w:p w:rsidR="008506AE" w:rsidRPr="00A4050B" w:rsidRDefault="008506AE" w:rsidP="00DD43AF">
      <w:pPr>
        <w:spacing w:after="0" w:line="276" w:lineRule="auto"/>
        <w:jc w:val="both"/>
        <w:rPr>
          <w:rFonts w:ascii="Times New Roman" w:eastAsia="Times New Roman" w:hAnsi="Times New Roman" w:cs="Times New Roman"/>
          <w:sz w:val="24"/>
          <w:szCs w:val="24"/>
          <w:lang w:val="it-IT" w:eastAsia="ru-RU"/>
        </w:rPr>
      </w:pPr>
      <w:r w:rsidRPr="00A4050B">
        <w:rPr>
          <w:rFonts w:ascii="Times New Roman" w:eastAsia="Times New Roman" w:hAnsi="Times New Roman" w:cs="Times New Roman"/>
          <w:sz w:val="24"/>
          <w:szCs w:val="24"/>
          <w:lang w:val="it-IT" w:eastAsia="ru-RU"/>
        </w:rPr>
        <w:t>Succesele obţinut</w:t>
      </w:r>
      <w:r w:rsidR="003865B5" w:rsidRPr="00A4050B">
        <w:rPr>
          <w:rFonts w:ascii="Times New Roman" w:eastAsia="Times New Roman" w:hAnsi="Times New Roman" w:cs="Times New Roman"/>
          <w:sz w:val="24"/>
          <w:szCs w:val="24"/>
          <w:lang w:val="it-IT" w:eastAsia="ru-RU"/>
        </w:rPr>
        <w:t>e</w:t>
      </w:r>
      <w:r w:rsidRPr="00A4050B">
        <w:rPr>
          <w:rFonts w:ascii="Times New Roman" w:eastAsia="Times New Roman" w:hAnsi="Times New Roman" w:cs="Times New Roman"/>
          <w:sz w:val="24"/>
          <w:szCs w:val="24"/>
          <w:lang w:val="it-IT" w:eastAsia="ru-RU"/>
        </w:rPr>
        <w:t xml:space="preserve"> în realizarea Planului strategic pentru perioada 2012-2015 se datorează în mare măsură profesionalismului înalt al funcționarilor din Aparatul Comisie Electorale Centrale, al persoanelor angajate în cadrul CICDE, </w:t>
      </w:r>
      <w:r w:rsidR="003865B5" w:rsidRPr="00A4050B">
        <w:rPr>
          <w:rFonts w:ascii="Times New Roman" w:eastAsia="Times New Roman" w:hAnsi="Times New Roman" w:cs="Times New Roman"/>
          <w:sz w:val="24"/>
          <w:szCs w:val="24"/>
          <w:lang w:val="it-IT" w:eastAsia="ru-RU"/>
        </w:rPr>
        <w:t>și nu în ultimul rînd</w:t>
      </w:r>
      <w:r w:rsidRPr="00A4050B">
        <w:rPr>
          <w:rFonts w:ascii="Times New Roman" w:eastAsia="Times New Roman" w:hAnsi="Times New Roman" w:cs="Times New Roman"/>
          <w:sz w:val="24"/>
          <w:szCs w:val="24"/>
          <w:lang w:val="it-IT" w:eastAsia="ru-RU"/>
        </w:rPr>
        <w:t xml:space="preserve"> asistenţei din partea partenerilor de dezvoltare, cum ar fi Uniunea Europeană, Consiliul Europei, PNUD Moldova.</w:t>
      </w:r>
    </w:p>
    <w:p w:rsidR="007C0DD2" w:rsidRPr="00A4050B" w:rsidRDefault="007C0DD2" w:rsidP="00DD43AF">
      <w:pPr>
        <w:spacing w:after="0" w:line="276" w:lineRule="auto"/>
        <w:jc w:val="both"/>
        <w:rPr>
          <w:rFonts w:ascii="Times New Roman" w:eastAsia="Times New Roman" w:hAnsi="Times New Roman" w:cs="Times New Roman"/>
          <w:sz w:val="24"/>
          <w:szCs w:val="24"/>
          <w:lang w:val="it-IT" w:eastAsia="ru-RU"/>
        </w:rPr>
      </w:pPr>
    </w:p>
    <w:p w:rsidR="008506AE" w:rsidRPr="00A4050B" w:rsidRDefault="008506AE" w:rsidP="00DD43AF">
      <w:pPr>
        <w:spacing w:after="0" w:line="276" w:lineRule="auto"/>
        <w:jc w:val="both"/>
        <w:rPr>
          <w:rFonts w:ascii="Times New Roman" w:eastAsia="Times New Roman" w:hAnsi="Times New Roman" w:cs="Times New Roman"/>
          <w:sz w:val="24"/>
          <w:szCs w:val="24"/>
          <w:lang w:val="it-IT" w:eastAsia="ru-RU"/>
        </w:rPr>
      </w:pPr>
      <w:r w:rsidRPr="00A4050B">
        <w:rPr>
          <w:rFonts w:ascii="Times New Roman" w:eastAsia="Times New Roman" w:hAnsi="Times New Roman" w:cs="Times New Roman"/>
          <w:sz w:val="24"/>
          <w:szCs w:val="24"/>
          <w:lang w:val="it-IT" w:eastAsia="ru-RU"/>
        </w:rPr>
        <w:t xml:space="preserve">Acestea sînt progresele, dar </w:t>
      </w:r>
      <w:r w:rsidR="003865B5" w:rsidRPr="00A4050B">
        <w:rPr>
          <w:rFonts w:ascii="Times New Roman" w:eastAsia="Times New Roman" w:hAnsi="Times New Roman" w:cs="Times New Roman"/>
          <w:sz w:val="24"/>
          <w:szCs w:val="24"/>
          <w:lang w:val="it-IT" w:eastAsia="ru-RU"/>
        </w:rPr>
        <w:t>mai este</w:t>
      </w:r>
      <w:r w:rsidRPr="00A4050B">
        <w:rPr>
          <w:rFonts w:ascii="Times New Roman" w:eastAsia="Times New Roman" w:hAnsi="Times New Roman" w:cs="Times New Roman"/>
          <w:sz w:val="24"/>
          <w:szCs w:val="24"/>
          <w:lang w:val="it-IT" w:eastAsia="ru-RU"/>
        </w:rPr>
        <w:t xml:space="preserve"> mult de făcut pentru a perfecționa și moderniza procese</w:t>
      </w:r>
      <w:r w:rsidR="003865B5" w:rsidRPr="00A4050B">
        <w:rPr>
          <w:rFonts w:ascii="Times New Roman" w:eastAsia="Times New Roman" w:hAnsi="Times New Roman" w:cs="Times New Roman"/>
          <w:sz w:val="24"/>
          <w:szCs w:val="24"/>
          <w:lang w:val="it-IT" w:eastAsia="ru-RU"/>
        </w:rPr>
        <w:t>le</w:t>
      </w:r>
      <w:r w:rsidRPr="00A4050B">
        <w:rPr>
          <w:rFonts w:ascii="Times New Roman" w:eastAsia="Times New Roman" w:hAnsi="Times New Roman" w:cs="Times New Roman"/>
          <w:sz w:val="24"/>
          <w:szCs w:val="24"/>
          <w:lang w:val="it-IT" w:eastAsia="ru-RU"/>
        </w:rPr>
        <w:t xml:space="preserve"> electorale. Din această perspectivă, Comisia intenţionează să îşi asume cu toată responsabilitatea prerogativa de supraveghere </w:t>
      </w:r>
      <w:r w:rsidR="003865B5" w:rsidRPr="00A4050B">
        <w:rPr>
          <w:rFonts w:ascii="Times New Roman" w:eastAsia="Times New Roman" w:hAnsi="Times New Roman" w:cs="Times New Roman"/>
          <w:sz w:val="24"/>
          <w:szCs w:val="24"/>
          <w:lang w:val="it-IT" w:eastAsia="ru-RU"/>
        </w:rPr>
        <w:t>a</w:t>
      </w:r>
      <w:r w:rsidRPr="00A4050B">
        <w:rPr>
          <w:rFonts w:ascii="Times New Roman" w:hAnsi="Times New Roman" w:cs="Times New Roman"/>
          <w:sz w:val="24"/>
          <w:szCs w:val="24"/>
          <w:lang w:val="it-IT"/>
        </w:rPr>
        <w:t xml:space="preserve"> respectării prevederilor legale privind finanţarea partidelor politice şi a campaniilor electorale</w:t>
      </w:r>
      <w:r w:rsidRPr="00A4050B">
        <w:rPr>
          <w:rFonts w:ascii="Times New Roman" w:eastAsia="Times New Roman" w:hAnsi="Times New Roman" w:cs="Times New Roman"/>
          <w:sz w:val="24"/>
          <w:szCs w:val="24"/>
          <w:lang w:val="it-IT" w:eastAsia="ru-RU"/>
        </w:rPr>
        <w:t>, pentru ca actorii electorali să acţioneze pe principii egale, iar alegătorii să aibă încredere în procesul electoral.</w:t>
      </w:r>
    </w:p>
    <w:p w:rsidR="007C0DD2" w:rsidRPr="00A4050B" w:rsidRDefault="007C0DD2" w:rsidP="00DD43AF">
      <w:pPr>
        <w:spacing w:after="0" w:line="276" w:lineRule="auto"/>
        <w:jc w:val="both"/>
        <w:rPr>
          <w:rFonts w:ascii="Times New Roman" w:hAnsi="Times New Roman" w:cs="Times New Roman"/>
          <w:sz w:val="24"/>
          <w:szCs w:val="24"/>
          <w:lang w:val="it-IT"/>
        </w:rPr>
      </w:pPr>
    </w:p>
    <w:p w:rsidR="00060012" w:rsidRPr="00A4050B" w:rsidRDefault="0030127B"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La momentul elaborării P</w:t>
      </w:r>
      <w:r w:rsidR="00211589" w:rsidRPr="00A4050B">
        <w:rPr>
          <w:rFonts w:ascii="Times New Roman" w:hAnsi="Times New Roman" w:cs="Times New Roman"/>
          <w:sz w:val="24"/>
          <w:szCs w:val="24"/>
          <w:lang w:val="it-IT"/>
        </w:rPr>
        <w:t>lanului strategic</w:t>
      </w:r>
      <w:r w:rsidRPr="00A4050B">
        <w:rPr>
          <w:rFonts w:ascii="Times New Roman" w:hAnsi="Times New Roman" w:cs="Times New Roman"/>
          <w:sz w:val="24"/>
          <w:szCs w:val="24"/>
          <w:lang w:val="it-IT"/>
        </w:rPr>
        <w:t xml:space="preserve"> al CEC pentru perioada 2016-2019, structura A</w:t>
      </w:r>
      <w:r w:rsidR="00211589" w:rsidRPr="00A4050B">
        <w:rPr>
          <w:rFonts w:ascii="Times New Roman" w:hAnsi="Times New Roman" w:cs="Times New Roman"/>
          <w:sz w:val="24"/>
          <w:szCs w:val="24"/>
          <w:lang w:val="it-IT"/>
        </w:rPr>
        <w:t xml:space="preserve">paratului CEC include un şef de aparat, </w:t>
      </w:r>
      <w:r w:rsidR="00060012" w:rsidRPr="00A4050B">
        <w:rPr>
          <w:rFonts w:ascii="Times New Roman" w:hAnsi="Times New Roman" w:cs="Times New Roman"/>
          <w:sz w:val="24"/>
          <w:szCs w:val="24"/>
          <w:lang w:val="it-IT"/>
        </w:rPr>
        <w:t>6 direcţii</w:t>
      </w:r>
      <w:r w:rsidRPr="00A4050B">
        <w:rPr>
          <w:rFonts w:ascii="Times New Roman" w:hAnsi="Times New Roman" w:cs="Times New Roman"/>
          <w:sz w:val="24"/>
          <w:szCs w:val="24"/>
          <w:lang w:val="it-IT"/>
        </w:rPr>
        <w:t xml:space="preserve"> și 3</w:t>
      </w:r>
      <w:r w:rsidR="00060012" w:rsidRPr="00A4050B">
        <w:rPr>
          <w:rFonts w:ascii="Times New Roman" w:hAnsi="Times New Roman" w:cs="Times New Roman"/>
          <w:sz w:val="24"/>
          <w:szCs w:val="24"/>
          <w:lang w:val="it-IT"/>
        </w:rPr>
        <w:t xml:space="preserve"> servicii</w:t>
      </w:r>
      <w:r w:rsidR="00211589" w:rsidRPr="00A4050B">
        <w:rPr>
          <w:rFonts w:ascii="Times New Roman" w:hAnsi="Times New Roman" w:cs="Times New Roman"/>
          <w:sz w:val="24"/>
          <w:szCs w:val="24"/>
          <w:lang w:val="it-IT"/>
        </w:rPr>
        <w:t xml:space="preserve"> </w:t>
      </w:r>
      <w:r w:rsidR="00060012" w:rsidRPr="00A4050B">
        <w:rPr>
          <w:rFonts w:ascii="Times New Roman" w:hAnsi="Times New Roman" w:cs="Times New Roman"/>
          <w:sz w:val="24"/>
          <w:szCs w:val="24"/>
          <w:lang w:val="it-IT"/>
        </w:rPr>
        <w:t xml:space="preserve">autonome. </w:t>
      </w:r>
      <w:r w:rsidR="00211589" w:rsidRPr="00A4050B">
        <w:rPr>
          <w:rFonts w:ascii="Times New Roman" w:hAnsi="Times New Roman" w:cs="Times New Roman"/>
          <w:sz w:val="24"/>
          <w:szCs w:val="24"/>
          <w:lang w:val="it-IT"/>
        </w:rPr>
        <w:t xml:space="preserve">Conform statelor de personal </w:t>
      </w:r>
      <w:r w:rsidRPr="00A4050B">
        <w:rPr>
          <w:rFonts w:ascii="Times New Roman" w:hAnsi="Times New Roman" w:cs="Times New Roman"/>
          <w:sz w:val="24"/>
          <w:szCs w:val="24"/>
          <w:lang w:val="it-IT"/>
        </w:rPr>
        <w:t>aprobate, A</w:t>
      </w:r>
      <w:r w:rsidR="00211589" w:rsidRPr="00A4050B">
        <w:rPr>
          <w:rFonts w:ascii="Times New Roman" w:hAnsi="Times New Roman" w:cs="Times New Roman"/>
          <w:sz w:val="24"/>
          <w:szCs w:val="24"/>
          <w:lang w:val="it-IT"/>
        </w:rPr>
        <w:t>paratul are 3</w:t>
      </w:r>
      <w:r w:rsidR="00060012" w:rsidRPr="00A4050B">
        <w:rPr>
          <w:rFonts w:ascii="Times New Roman" w:hAnsi="Times New Roman" w:cs="Times New Roman"/>
          <w:sz w:val="24"/>
          <w:szCs w:val="24"/>
          <w:lang w:val="it-IT"/>
        </w:rPr>
        <w:t>7</w:t>
      </w:r>
      <w:r w:rsidR="00211589" w:rsidRPr="00A4050B">
        <w:rPr>
          <w:rFonts w:ascii="Times New Roman" w:hAnsi="Times New Roman" w:cs="Times New Roman"/>
          <w:sz w:val="24"/>
          <w:szCs w:val="24"/>
          <w:lang w:val="it-IT"/>
        </w:rPr>
        <w:t xml:space="preserve"> de u</w:t>
      </w:r>
      <w:r w:rsidR="00060012" w:rsidRPr="00A4050B">
        <w:rPr>
          <w:rFonts w:ascii="Times New Roman" w:hAnsi="Times New Roman" w:cs="Times New Roman"/>
          <w:sz w:val="24"/>
          <w:szCs w:val="24"/>
          <w:lang w:val="it-IT"/>
        </w:rPr>
        <w:t>nităţi, în prezent ocupate de 19</w:t>
      </w:r>
      <w:r w:rsidR="00211589" w:rsidRPr="00A4050B">
        <w:rPr>
          <w:rFonts w:ascii="Times New Roman" w:hAnsi="Times New Roman" w:cs="Times New Roman"/>
          <w:sz w:val="24"/>
          <w:szCs w:val="24"/>
          <w:lang w:val="it-IT"/>
        </w:rPr>
        <w:t xml:space="preserve"> femei şi 1</w:t>
      </w:r>
      <w:r w:rsidR="00060012" w:rsidRPr="00A4050B">
        <w:rPr>
          <w:rFonts w:ascii="Times New Roman" w:hAnsi="Times New Roman" w:cs="Times New Roman"/>
          <w:sz w:val="24"/>
          <w:szCs w:val="24"/>
          <w:lang w:val="it-IT"/>
        </w:rPr>
        <w:t>3</w:t>
      </w:r>
      <w:r w:rsidR="00211589" w:rsidRPr="00A4050B">
        <w:rPr>
          <w:rFonts w:ascii="Times New Roman" w:hAnsi="Times New Roman" w:cs="Times New Roman"/>
          <w:sz w:val="24"/>
          <w:szCs w:val="24"/>
          <w:lang w:val="it-IT"/>
        </w:rPr>
        <w:t xml:space="preserve"> bărbaţi</w:t>
      </w:r>
      <w:r w:rsidR="00060012" w:rsidRPr="00A4050B">
        <w:rPr>
          <w:rFonts w:ascii="Times New Roman" w:hAnsi="Times New Roman" w:cs="Times New Roman"/>
          <w:sz w:val="24"/>
          <w:szCs w:val="24"/>
          <w:lang w:val="it-IT"/>
        </w:rPr>
        <w:t xml:space="preserve"> (5 funcții vacante)</w:t>
      </w:r>
      <w:r w:rsidR="00211589" w:rsidRPr="00A4050B">
        <w:rPr>
          <w:rFonts w:ascii="Times New Roman" w:hAnsi="Times New Roman" w:cs="Times New Roman"/>
          <w:sz w:val="24"/>
          <w:szCs w:val="24"/>
          <w:lang w:val="it-IT"/>
        </w:rPr>
        <w:t xml:space="preserve">, majoritatea funcţionarilor avînd vîrsta cuprinsă între 25 şi 40 de ani. </w:t>
      </w:r>
    </w:p>
    <w:p w:rsidR="007C0DD2" w:rsidRPr="00A4050B" w:rsidRDefault="007C0DD2" w:rsidP="00DD43AF">
      <w:pPr>
        <w:spacing w:after="0" w:line="276" w:lineRule="auto"/>
        <w:jc w:val="both"/>
        <w:rPr>
          <w:rFonts w:ascii="Times New Roman" w:hAnsi="Times New Roman" w:cs="Times New Roman"/>
          <w:sz w:val="24"/>
          <w:szCs w:val="24"/>
          <w:lang w:val="it-IT"/>
        </w:rPr>
      </w:pPr>
    </w:p>
    <w:p w:rsidR="007C0DD2" w:rsidRPr="00A4050B" w:rsidRDefault="00211589"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Organigrama şi informaţii detaliate cu privire la personal sînt </w:t>
      </w:r>
      <w:r w:rsidR="00540469" w:rsidRPr="00A4050B">
        <w:rPr>
          <w:rFonts w:ascii="Times New Roman" w:hAnsi="Times New Roman" w:cs="Times New Roman"/>
          <w:sz w:val="24"/>
          <w:szCs w:val="24"/>
          <w:lang w:val="it-IT"/>
        </w:rPr>
        <w:t>cuprinse în</w:t>
      </w:r>
      <w:r w:rsidRPr="00A4050B">
        <w:rPr>
          <w:rFonts w:ascii="Times New Roman" w:hAnsi="Times New Roman" w:cs="Times New Roman"/>
          <w:sz w:val="24"/>
          <w:szCs w:val="24"/>
          <w:lang w:val="it-IT"/>
        </w:rPr>
        <w:t xml:space="preserve"> anexele nr</w:t>
      </w:r>
      <w:r w:rsidR="0030127B" w:rsidRPr="00A4050B">
        <w:rPr>
          <w:rFonts w:ascii="Times New Roman" w:hAnsi="Times New Roman" w:cs="Times New Roman"/>
          <w:sz w:val="24"/>
          <w:szCs w:val="24"/>
          <w:lang w:val="it-IT"/>
        </w:rPr>
        <w:t>. 1 şi 3 la prezentul P</w:t>
      </w:r>
      <w:r w:rsidRPr="00A4050B">
        <w:rPr>
          <w:rFonts w:ascii="Times New Roman" w:hAnsi="Times New Roman" w:cs="Times New Roman"/>
          <w:sz w:val="24"/>
          <w:szCs w:val="24"/>
          <w:lang w:val="it-IT"/>
        </w:rPr>
        <w:t xml:space="preserve">lan. Activitatea </w:t>
      </w:r>
      <w:r w:rsidR="0030127B" w:rsidRPr="00A4050B">
        <w:rPr>
          <w:rFonts w:ascii="Times New Roman" w:hAnsi="Times New Roman" w:cs="Times New Roman"/>
          <w:sz w:val="24"/>
          <w:szCs w:val="24"/>
          <w:lang w:val="it-IT"/>
        </w:rPr>
        <w:t xml:space="preserve">subdiviziunilor </w:t>
      </w:r>
      <w:r w:rsidRPr="00A4050B">
        <w:rPr>
          <w:rFonts w:ascii="Times New Roman" w:hAnsi="Times New Roman" w:cs="Times New Roman"/>
          <w:sz w:val="24"/>
          <w:szCs w:val="24"/>
          <w:lang w:val="it-IT"/>
        </w:rPr>
        <w:t>este reglementată de Regulamentul</w:t>
      </w:r>
      <w:r w:rsidR="0030127B" w:rsidRPr="00A4050B">
        <w:rPr>
          <w:rFonts w:ascii="Times New Roman" w:hAnsi="Times New Roman" w:cs="Times New Roman"/>
          <w:sz w:val="24"/>
          <w:szCs w:val="24"/>
          <w:lang w:val="it-IT"/>
        </w:rPr>
        <w:t xml:space="preserve"> intern al</w:t>
      </w:r>
      <w:r w:rsidRPr="00A4050B">
        <w:rPr>
          <w:rFonts w:ascii="Times New Roman" w:hAnsi="Times New Roman" w:cs="Times New Roman"/>
          <w:sz w:val="24"/>
          <w:szCs w:val="24"/>
          <w:lang w:val="it-IT"/>
        </w:rPr>
        <w:t xml:space="preserve"> </w:t>
      </w:r>
      <w:r w:rsidR="0030127B" w:rsidRPr="00A4050B">
        <w:rPr>
          <w:rFonts w:ascii="Times New Roman" w:hAnsi="Times New Roman" w:cs="Times New Roman"/>
          <w:sz w:val="24"/>
          <w:szCs w:val="24"/>
          <w:lang w:val="it-IT"/>
        </w:rPr>
        <w:t xml:space="preserve">Aparatului Comisiei Electorale Centrale și de Regulamentele </w:t>
      </w:r>
      <w:r w:rsidRPr="00A4050B">
        <w:rPr>
          <w:rFonts w:ascii="Times New Roman" w:hAnsi="Times New Roman" w:cs="Times New Roman"/>
          <w:sz w:val="24"/>
          <w:szCs w:val="24"/>
          <w:lang w:val="it-IT"/>
        </w:rPr>
        <w:t xml:space="preserve">de organizare şi funcţionare a </w:t>
      </w:r>
      <w:r w:rsidR="0030127B" w:rsidRPr="00A4050B">
        <w:rPr>
          <w:rFonts w:ascii="Times New Roman" w:hAnsi="Times New Roman" w:cs="Times New Roman"/>
          <w:sz w:val="24"/>
          <w:szCs w:val="24"/>
          <w:lang w:val="it-IT"/>
        </w:rPr>
        <w:t xml:space="preserve">subdiviziunilor, </w:t>
      </w:r>
      <w:r w:rsidRPr="00A4050B">
        <w:rPr>
          <w:rFonts w:ascii="Times New Roman" w:hAnsi="Times New Roman" w:cs="Times New Roman"/>
          <w:sz w:val="24"/>
          <w:szCs w:val="24"/>
          <w:lang w:val="it-IT"/>
        </w:rPr>
        <w:t xml:space="preserve"> aprobat</w:t>
      </w:r>
      <w:r w:rsidR="0030127B" w:rsidRPr="00A4050B">
        <w:rPr>
          <w:rFonts w:ascii="Times New Roman" w:hAnsi="Times New Roman" w:cs="Times New Roman"/>
          <w:sz w:val="24"/>
          <w:szCs w:val="24"/>
          <w:lang w:val="it-IT"/>
        </w:rPr>
        <w:t>e</w:t>
      </w:r>
      <w:r w:rsidRPr="00A4050B">
        <w:rPr>
          <w:rFonts w:ascii="Times New Roman" w:hAnsi="Times New Roman" w:cs="Times New Roman"/>
          <w:sz w:val="24"/>
          <w:szCs w:val="24"/>
          <w:lang w:val="it-IT"/>
        </w:rPr>
        <w:t xml:space="preserve"> prin Dispoziţia preşedintelui CEC nr.</w:t>
      </w:r>
      <w:r w:rsidR="00060012" w:rsidRPr="00A4050B">
        <w:rPr>
          <w:rFonts w:ascii="Times New Roman" w:hAnsi="Times New Roman" w:cs="Times New Roman"/>
          <w:sz w:val="24"/>
          <w:szCs w:val="24"/>
          <w:lang w:val="it-IT"/>
        </w:rPr>
        <w:t>25</w:t>
      </w:r>
      <w:r w:rsidRPr="00A4050B">
        <w:rPr>
          <w:rFonts w:ascii="Times New Roman" w:hAnsi="Times New Roman" w:cs="Times New Roman"/>
          <w:sz w:val="24"/>
          <w:szCs w:val="24"/>
          <w:lang w:val="it-IT"/>
        </w:rPr>
        <w:t xml:space="preserve">-a din </w:t>
      </w:r>
      <w:r w:rsidR="00060012" w:rsidRPr="00A4050B">
        <w:rPr>
          <w:rFonts w:ascii="Times New Roman" w:hAnsi="Times New Roman" w:cs="Times New Roman"/>
          <w:sz w:val="24"/>
          <w:szCs w:val="24"/>
          <w:lang w:val="it-IT"/>
        </w:rPr>
        <w:t>30 aprilie 2014</w:t>
      </w:r>
      <w:r w:rsidRPr="00A4050B">
        <w:rPr>
          <w:rFonts w:ascii="Times New Roman" w:hAnsi="Times New Roman" w:cs="Times New Roman"/>
          <w:sz w:val="24"/>
          <w:szCs w:val="24"/>
          <w:lang w:val="it-IT"/>
        </w:rPr>
        <w:t xml:space="preserve">. </w:t>
      </w:r>
    </w:p>
    <w:p w:rsidR="007C0DD2" w:rsidRPr="00A4050B" w:rsidRDefault="007C0DD2" w:rsidP="00DD43AF">
      <w:pPr>
        <w:spacing w:after="0" w:line="276" w:lineRule="auto"/>
        <w:jc w:val="both"/>
        <w:rPr>
          <w:rFonts w:ascii="Times New Roman" w:hAnsi="Times New Roman" w:cs="Times New Roman"/>
          <w:sz w:val="24"/>
          <w:szCs w:val="24"/>
          <w:lang w:val="it-IT"/>
        </w:rPr>
      </w:pPr>
    </w:p>
    <w:p w:rsidR="00060012" w:rsidRPr="00A4050B" w:rsidRDefault="00211589"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Misiunea principală a subdiviziunilor şi atribuţiile de bază ale acestora sînt arătate în anexa nr. 2. </w:t>
      </w:r>
    </w:p>
    <w:p w:rsidR="007C0DD2" w:rsidRPr="00A4050B" w:rsidRDefault="007C0DD2" w:rsidP="00DD43AF">
      <w:pPr>
        <w:spacing w:after="0" w:line="276" w:lineRule="auto"/>
        <w:jc w:val="both"/>
        <w:rPr>
          <w:rFonts w:ascii="Times New Roman" w:hAnsi="Times New Roman" w:cs="Times New Roman"/>
          <w:sz w:val="24"/>
          <w:szCs w:val="24"/>
          <w:lang w:val="it-IT"/>
        </w:rPr>
      </w:pPr>
    </w:p>
    <w:p w:rsidR="009531F7" w:rsidRPr="00A4050B" w:rsidRDefault="00211589" w:rsidP="008C38F2">
      <w:pPr>
        <w:spacing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Informaţii cu privire la mijloacele financiare utilizate de către CEC în anii 20</w:t>
      </w:r>
      <w:r w:rsidR="008506AE" w:rsidRPr="00A4050B">
        <w:rPr>
          <w:rFonts w:ascii="Times New Roman" w:hAnsi="Times New Roman" w:cs="Times New Roman"/>
          <w:sz w:val="24"/>
          <w:szCs w:val="24"/>
          <w:lang w:val="it-IT"/>
        </w:rPr>
        <w:t>12</w:t>
      </w:r>
      <w:r w:rsidRPr="00A4050B">
        <w:rPr>
          <w:rFonts w:ascii="Times New Roman" w:hAnsi="Times New Roman" w:cs="Times New Roman"/>
          <w:sz w:val="24"/>
          <w:szCs w:val="24"/>
          <w:lang w:val="it-IT"/>
        </w:rPr>
        <w:t xml:space="preserve"> – 20</w:t>
      </w:r>
      <w:r w:rsidR="008506AE" w:rsidRPr="00A4050B">
        <w:rPr>
          <w:rFonts w:ascii="Times New Roman" w:hAnsi="Times New Roman" w:cs="Times New Roman"/>
          <w:sz w:val="24"/>
          <w:szCs w:val="24"/>
          <w:lang w:val="it-IT"/>
        </w:rPr>
        <w:t>15</w:t>
      </w:r>
      <w:r w:rsidRPr="00A4050B">
        <w:rPr>
          <w:rFonts w:ascii="Times New Roman" w:hAnsi="Times New Roman" w:cs="Times New Roman"/>
          <w:sz w:val="24"/>
          <w:szCs w:val="24"/>
          <w:lang w:val="it-IT"/>
        </w:rPr>
        <w:t xml:space="preserve"> şi planificate pentru 201</w:t>
      </w:r>
      <w:r w:rsidR="008506AE" w:rsidRPr="00A4050B">
        <w:rPr>
          <w:rFonts w:ascii="Times New Roman" w:hAnsi="Times New Roman" w:cs="Times New Roman"/>
          <w:sz w:val="24"/>
          <w:szCs w:val="24"/>
          <w:lang w:val="it-IT"/>
        </w:rPr>
        <w:t>6</w:t>
      </w:r>
      <w:r w:rsidRPr="00A4050B">
        <w:rPr>
          <w:rFonts w:ascii="Times New Roman" w:hAnsi="Times New Roman" w:cs="Times New Roman"/>
          <w:sz w:val="24"/>
          <w:szCs w:val="24"/>
          <w:lang w:val="it-IT"/>
        </w:rPr>
        <w:t xml:space="preserve"> pot fi găsite în anexa nr. 4.</w:t>
      </w:r>
    </w:p>
    <w:p w:rsidR="009531F7" w:rsidRPr="00A4050B" w:rsidRDefault="009531F7" w:rsidP="00211589">
      <w:pPr>
        <w:jc w:val="both"/>
        <w:rPr>
          <w:rFonts w:ascii="Times New Roman" w:hAnsi="Times New Roman" w:cs="Times New Roman"/>
          <w:sz w:val="24"/>
          <w:szCs w:val="24"/>
          <w:lang w:val="it-IT"/>
        </w:rPr>
      </w:pPr>
    </w:p>
    <w:p w:rsidR="00211589" w:rsidRPr="00A4050B" w:rsidRDefault="00211589" w:rsidP="00211589">
      <w:pPr>
        <w:jc w:val="both"/>
        <w:rPr>
          <w:rFonts w:ascii="Times New Roman" w:hAnsi="Times New Roman" w:cs="Times New Roman"/>
          <w:b/>
          <w:sz w:val="24"/>
          <w:szCs w:val="24"/>
          <w:lang w:val="it-IT"/>
        </w:rPr>
      </w:pPr>
      <w:r w:rsidRPr="00A4050B">
        <w:rPr>
          <w:rFonts w:ascii="Times New Roman" w:hAnsi="Times New Roman" w:cs="Times New Roman"/>
          <w:b/>
          <w:sz w:val="24"/>
          <w:szCs w:val="24"/>
          <w:lang w:val="it-IT"/>
        </w:rPr>
        <w:t xml:space="preserve">Analiza SWOT – situaţia actuală a Comisiei Electorale Centrale </w:t>
      </w:r>
    </w:p>
    <w:p w:rsidR="007C0DD2" w:rsidRPr="00A4050B" w:rsidRDefault="00211589" w:rsidP="00FC385C">
      <w:pPr>
        <w:spacing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În urma efectuării analizei SWOT, membrii </w:t>
      </w:r>
      <w:r w:rsidR="00FC385C" w:rsidRPr="00A4050B">
        <w:rPr>
          <w:rFonts w:ascii="Times New Roman" w:hAnsi="Times New Roman" w:cs="Times New Roman"/>
          <w:sz w:val="24"/>
          <w:szCs w:val="24"/>
          <w:lang w:val="it-IT"/>
        </w:rPr>
        <w:t>grupului de lucru pentru planificarea strategică a activității CEC pentru anii 2016-2019</w:t>
      </w:r>
      <w:r w:rsidRPr="00A4050B">
        <w:rPr>
          <w:rFonts w:ascii="Times New Roman" w:hAnsi="Times New Roman" w:cs="Times New Roman"/>
          <w:sz w:val="24"/>
          <w:szCs w:val="24"/>
          <w:lang w:val="it-IT"/>
        </w:rPr>
        <w:t xml:space="preserve"> au constatat punctele tari şi slabe ale instituţiei, oportunităţile de care aceasta poate profita şi riscurile la care este supusă</w:t>
      </w:r>
      <w:r w:rsidR="008506AE" w:rsidRPr="00A4050B">
        <w:rPr>
          <w:rFonts w:ascii="Times New Roman" w:hAnsi="Times New Roman" w:cs="Times New Roman"/>
          <w:sz w:val="24"/>
          <w:szCs w:val="24"/>
          <w:lang w:val="it-IT"/>
        </w:rPr>
        <w:t>, prezent</w:t>
      </w:r>
      <w:r w:rsidR="00540469" w:rsidRPr="00A4050B">
        <w:rPr>
          <w:rFonts w:ascii="Times New Roman" w:hAnsi="Times New Roman" w:cs="Times New Roman"/>
          <w:sz w:val="24"/>
          <w:szCs w:val="24"/>
          <w:lang w:val="it-IT"/>
        </w:rPr>
        <w:t>ate</w:t>
      </w:r>
      <w:r w:rsidR="008506AE" w:rsidRPr="00A4050B">
        <w:rPr>
          <w:rFonts w:ascii="Times New Roman" w:hAnsi="Times New Roman" w:cs="Times New Roman"/>
          <w:sz w:val="24"/>
          <w:szCs w:val="24"/>
          <w:lang w:val="it-IT"/>
        </w:rPr>
        <w:t xml:space="preserve"> în tabelul de mai jos:</w:t>
      </w:r>
    </w:p>
    <w:tbl>
      <w:tblPr>
        <w:tblStyle w:val="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953"/>
      </w:tblGrid>
      <w:tr w:rsidR="007C0DD2" w:rsidRPr="00A4050B" w:rsidTr="004E33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2"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7C0DD2" w:rsidRPr="00A4050B" w:rsidRDefault="007C0DD2" w:rsidP="00DD43AF">
            <w:pPr>
              <w:jc w:val="both"/>
              <w:rPr>
                <w:rFonts w:ascii="Times New Roman" w:hAnsi="Times New Roman" w:cs="Times New Roman"/>
                <w:b/>
                <w:sz w:val="22"/>
                <w:szCs w:val="22"/>
                <w:lang w:val="it-IT"/>
              </w:rPr>
            </w:pPr>
            <w:r w:rsidRPr="00A4050B">
              <w:rPr>
                <w:rFonts w:ascii="Times New Roman" w:hAnsi="Times New Roman" w:cs="Times New Roman"/>
                <w:b/>
                <w:sz w:val="22"/>
                <w:szCs w:val="22"/>
                <w:lang w:val="it-IT"/>
              </w:rPr>
              <w:t xml:space="preserve">PUNCTE TARI – bază pentru ameliorarea performanţei Comisiei Electorale Centrale </w:t>
            </w:r>
          </w:p>
        </w:tc>
        <w:tc>
          <w:tcPr>
            <w:tcW w:w="4953"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7C0DD2" w:rsidRPr="00A4050B" w:rsidRDefault="007C0DD2" w:rsidP="00DD43A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it-IT"/>
              </w:rPr>
            </w:pPr>
            <w:r w:rsidRPr="00A4050B">
              <w:rPr>
                <w:rFonts w:ascii="Times New Roman" w:hAnsi="Times New Roman" w:cs="Times New Roman"/>
                <w:b/>
                <w:sz w:val="22"/>
                <w:szCs w:val="22"/>
                <w:lang w:val="it-IT"/>
              </w:rPr>
              <w:t xml:space="preserve">PUNCTE SLABE – aspecte ce necesită a fi îmbunătăţite pentru sporirea performanţei Comisiei Electorale Centrale </w:t>
            </w:r>
          </w:p>
        </w:tc>
      </w:tr>
      <w:tr w:rsidR="004E3361" w:rsidRPr="006B3F46" w:rsidTr="004E3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2" w:type="dxa"/>
            <w:tcBorders>
              <w:top w:val="single" w:sz="4" w:space="0" w:color="auto"/>
              <w:left w:val="single" w:sz="4" w:space="0" w:color="auto"/>
              <w:bottom w:val="single" w:sz="4" w:space="0" w:color="auto"/>
              <w:right w:val="single" w:sz="4" w:space="0" w:color="auto"/>
            </w:tcBorders>
            <w:shd w:val="clear" w:color="auto" w:fill="auto"/>
          </w:tcPr>
          <w:p w:rsidR="004E3361" w:rsidRPr="006B3F46" w:rsidRDefault="004E3361" w:rsidP="00DD43AF">
            <w:pPr>
              <w:pStyle w:val="a3"/>
              <w:numPr>
                <w:ilvl w:val="0"/>
                <w:numId w:val="7"/>
              </w:numPr>
              <w:spacing w:line="276" w:lineRule="auto"/>
              <w:ind w:left="284" w:hanging="142"/>
              <w:jc w:val="both"/>
              <w:rPr>
                <w:rFonts w:ascii="Times New Roman" w:hAnsi="Times New Roman" w:cs="Times New Roman"/>
              </w:rPr>
            </w:pPr>
            <w:r w:rsidRPr="006B3F46">
              <w:rPr>
                <w:rFonts w:ascii="Times New Roman" w:hAnsi="Times New Roman" w:cs="Times New Roman"/>
                <w:bCs/>
              </w:rPr>
              <w:t>Promovarea principiilor și valorilor democratice</w:t>
            </w:r>
          </w:p>
          <w:p w:rsidR="004E3361" w:rsidRPr="00A4050B" w:rsidRDefault="004E3361" w:rsidP="00DD43AF">
            <w:pPr>
              <w:pStyle w:val="a3"/>
              <w:numPr>
                <w:ilvl w:val="0"/>
                <w:numId w:val="7"/>
              </w:numPr>
              <w:spacing w:line="276" w:lineRule="auto"/>
              <w:ind w:left="284" w:hanging="142"/>
              <w:jc w:val="both"/>
              <w:rPr>
                <w:rFonts w:ascii="Times New Roman" w:hAnsi="Times New Roman" w:cs="Times New Roman"/>
                <w:lang w:val="it-IT"/>
              </w:rPr>
            </w:pPr>
            <w:r w:rsidRPr="00A4050B">
              <w:rPr>
                <w:rFonts w:ascii="Times New Roman" w:hAnsi="Times New Roman" w:cs="Times New Roman"/>
                <w:bCs/>
                <w:lang w:val="it-IT"/>
              </w:rPr>
              <w:t>Perfecționarea și modernizarea continuă a procesului electoral</w:t>
            </w:r>
          </w:p>
          <w:p w:rsidR="004E3361" w:rsidRPr="00A4050B" w:rsidRDefault="004E3361" w:rsidP="00DD43AF">
            <w:pPr>
              <w:pStyle w:val="a3"/>
              <w:numPr>
                <w:ilvl w:val="0"/>
                <w:numId w:val="7"/>
              </w:numPr>
              <w:spacing w:line="276" w:lineRule="auto"/>
              <w:ind w:left="284" w:hanging="142"/>
              <w:jc w:val="both"/>
              <w:rPr>
                <w:rFonts w:ascii="Times New Roman" w:hAnsi="Times New Roman" w:cs="Times New Roman"/>
                <w:lang w:val="it-IT"/>
              </w:rPr>
            </w:pPr>
            <w:r w:rsidRPr="00A4050B">
              <w:rPr>
                <w:rFonts w:ascii="Times New Roman" w:hAnsi="Times New Roman" w:cs="Times New Roman"/>
                <w:bCs/>
                <w:lang w:val="it-IT"/>
              </w:rPr>
              <w:t>Crearea și funcționarea eficientă a CICDE</w:t>
            </w:r>
          </w:p>
          <w:p w:rsidR="004E3361" w:rsidRPr="006B3F46" w:rsidRDefault="004E3361" w:rsidP="00DD43AF">
            <w:pPr>
              <w:pStyle w:val="a3"/>
              <w:numPr>
                <w:ilvl w:val="0"/>
                <w:numId w:val="7"/>
              </w:numPr>
              <w:spacing w:line="276" w:lineRule="auto"/>
              <w:ind w:left="284" w:hanging="142"/>
              <w:jc w:val="both"/>
              <w:rPr>
                <w:rFonts w:ascii="Times New Roman" w:hAnsi="Times New Roman" w:cs="Times New Roman"/>
              </w:rPr>
            </w:pPr>
            <w:r w:rsidRPr="006B3F46">
              <w:rPr>
                <w:rFonts w:ascii="Times New Roman" w:hAnsi="Times New Roman" w:cs="Times New Roman"/>
                <w:bCs/>
              </w:rPr>
              <w:lastRenderedPageBreak/>
              <w:t>Implementarea graduală a modulelor SIAS „Alegeri”</w:t>
            </w:r>
          </w:p>
          <w:p w:rsidR="004E3361" w:rsidRPr="006B3F46" w:rsidRDefault="004E3361" w:rsidP="00DD43AF">
            <w:pPr>
              <w:pStyle w:val="a3"/>
              <w:numPr>
                <w:ilvl w:val="0"/>
                <w:numId w:val="7"/>
              </w:numPr>
              <w:spacing w:line="276" w:lineRule="auto"/>
              <w:ind w:left="284" w:hanging="142"/>
              <w:jc w:val="both"/>
              <w:rPr>
                <w:rFonts w:ascii="Times New Roman" w:hAnsi="Times New Roman" w:cs="Times New Roman"/>
              </w:rPr>
            </w:pPr>
            <w:r w:rsidRPr="006B3F46">
              <w:rPr>
                <w:rFonts w:ascii="Times New Roman" w:hAnsi="Times New Roman" w:cs="Times New Roman"/>
                <w:bCs/>
              </w:rPr>
              <w:t>Aplicarea SIMCSI conform standardelor internaționale</w:t>
            </w:r>
          </w:p>
          <w:p w:rsidR="004E3361" w:rsidRPr="006B3F46" w:rsidRDefault="004E3361" w:rsidP="00DD43AF">
            <w:pPr>
              <w:pStyle w:val="a3"/>
              <w:numPr>
                <w:ilvl w:val="0"/>
                <w:numId w:val="7"/>
              </w:numPr>
              <w:spacing w:line="276" w:lineRule="auto"/>
              <w:ind w:left="284" w:hanging="142"/>
              <w:jc w:val="both"/>
              <w:rPr>
                <w:rFonts w:ascii="Times New Roman" w:hAnsi="Times New Roman" w:cs="Times New Roman"/>
              </w:rPr>
            </w:pPr>
            <w:r w:rsidRPr="006B3F46">
              <w:rPr>
                <w:rFonts w:ascii="Times New Roman" w:hAnsi="Times New Roman" w:cs="Times New Roman"/>
                <w:bCs/>
              </w:rPr>
              <w:t>Management participativ și motivant</w:t>
            </w:r>
          </w:p>
          <w:p w:rsidR="004E3361" w:rsidRPr="006B3F46" w:rsidRDefault="004E3361" w:rsidP="00DD43AF">
            <w:pPr>
              <w:pStyle w:val="a3"/>
              <w:numPr>
                <w:ilvl w:val="0"/>
                <w:numId w:val="7"/>
              </w:numPr>
              <w:spacing w:line="276" w:lineRule="auto"/>
              <w:ind w:left="284" w:hanging="142"/>
              <w:jc w:val="both"/>
              <w:rPr>
                <w:rFonts w:ascii="Times New Roman" w:hAnsi="Times New Roman" w:cs="Times New Roman"/>
                <w:bCs/>
              </w:rPr>
            </w:pPr>
            <w:r w:rsidRPr="006B3F46">
              <w:rPr>
                <w:rFonts w:ascii="Times New Roman" w:hAnsi="Times New Roman" w:cs="Times New Roman"/>
                <w:bCs/>
              </w:rPr>
              <w:t>Grad ridicat de profesionalism al funcționarilor electorali</w:t>
            </w:r>
          </w:p>
          <w:p w:rsidR="004E3361" w:rsidRPr="00A4050B" w:rsidRDefault="004E3361" w:rsidP="00DD43AF">
            <w:pPr>
              <w:pStyle w:val="a3"/>
              <w:numPr>
                <w:ilvl w:val="0"/>
                <w:numId w:val="7"/>
              </w:numPr>
              <w:spacing w:line="276" w:lineRule="auto"/>
              <w:ind w:left="284" w:hanging="142"/>
              <w:jc w:val="both"/>
              <w:rPr>
                <w:rFonts w:ascii="Times New Roman" w:hAnsi="Times New Roman" w:cs="Times New Roman"/>
                <w:lang w:val="it-IT"/>
              </w:rPr>
            </w:pPr>
            <w:r w:rsidRPr="00A4050B">
              <w:rPr>
                <w:rFonts w:ascii="Times New Roman" w:hAnsi="Times New Roman" w:cs="Times New Roman"/>
                <w:bCs/>
                <w:lang w:val="it-IT"/>
              </w:rPr>
              <w:t>Buna relaționare cu părțile implicate în procesul electoral</w:t>
            </w:r>
          </w:p>
          <w:p w:rsidR="004E3361" w:rsidRPr="006B3F46" w:rsidRDefault="004E3361" w:rsidP="00DD43AF">
            <w:pPr>
              <w:pStyle w:val="a3"/>
              <w:numPr>
                <w:ilvl w:val="0"/>
                <w:numId w:val="7"/>
              </w:numPr>
              <w:spacing w:line="276" w:lineRule="auto"/>
              <w:ind w:left="284" w:hanging="142"/>
              <w:jc w:val="both"/>
              <w:rPr>
                <w:rFonts w:ascii="Times New Roman" w:hAnsi="Times New Roman" w:cs="Times New Roman"/>
              </w:rPr>
            </w:pPr>
            <w:r w:rsidRPr="006B3F46">
              <w:rPr>
                <w:rFonts w:ascii="Times New Roman" w:hAnsi="Times New Roman" w:cs="Times New Roman"/>
                <w:bCs/>
              </w:rPr>
              <w:t>Colaborare externă consolidată și extinsă</w:t>
            </w:r>
          </w:p>
          <w:p w:rsidR="006C3B3B" w:rsidRPr="006B3F46" w:rsidRDefault="006C3B3B" w:rsidP="00DD43AF">
            <w:pPr>
              <w:spacing w:line="276" w:lineRule="auto"/>
              <w:jc w:val="both"/>
              <w:rPr>
                <w:rFonts w:ascii="Times New Roman" w:hAnsi="Times New Roman" w:cs="Times New Roman"/>
              </w:rPr>
            </w:pPr>
          </w:p>
          <w:p w:rsidR="006C3B3B" w:rsidRPr="006B3F46" w:rsidRDefault="006C3B3B" w:rsidP="00DD43AF">
            <w:pPr>
              <w:spacing w:line="276" w:lineRule="auto"/>
              <w:jc w:val="both"/>
              <w:rPr>
                <w:rFonts w:ascii="Times New Roman" w:hAnsi="Times New Roman" w:cs="Times New Roman"/>
              </w:rPr>
            </w:pPr>
          </w:p>
          <w:p w:rsidR="006C3B3B" w:rsidRPr="006B3F46" w:rsidRDefault="006C3B3B" w:rsidP="00DD43AF">
            <w:pPr>
              <w:spacing w:line="276" w:lineRule="auto"/>
              <w:jc w:val="both"/>
              <w:rPr>
                <w:rFonts w:ascii="Times New Roman" w:hAnsi="Times New Roman" w:cs="Times New Roman"/>
              </w:rPr>
            </w:pPr>
          </w:p>
          <w:p w:rsidR="004E3361" w:rsidRPr="006B3F46" w:rsidRDefault="004E3361" w:rsidP="00DD43AF">
            <w:pPr>
              <w:spacing w:line="276" w:lineRule="auto"/>
              <w:jc w:val="both"/>
              <w:rPr>
                <w:rFonts w:ascii="Times New Roman" w:hAnsi="Times New Roman" w:cs="Times New Roman"/>
                <w:b/>
              </w:rPr>
            </w:pPr>
          </w:p>
        </w:tc>
        <w:tc>
          <w:tcPr>
            <w:tcW w:w="4953" w:type="dxa"/>
            <w:tcBorders>
              <w:top w:val="single" w:sz="4" w:space="0" w:color="auto"/>
              <w:left w:val="single" w:sz="4" w:space="0" w:color="auto"/>
              <w:bottom w:val="single" w:sz="4" w:space="0" w:color="auto"/>
            </w:tcBorders>
            <w:shd w:val="clear" w:color="auto" w:fill="auto"/>
          </w:tcPr>
          <w:p w:rsidR="004E3361" w:rsidRPr="006B3F46" w:rsidRDefault="004E3361" w:rsidP="00DD43AF">
            <w:pPr>
              <w:pStyle w:val="a3"/>
              <w:numPr>
                <w:ilvl w:val="0"/>
                <w:numId w:val="7"/>
              </w:numPr>
              <w:spacing w:line="276" w:lineRule="auto"/>
              <w:ind w:left="28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B3F46">
              <w:rPr>
                <w:rFonts w:ascii="Times New Roman" w:hAnsi="Times New Roman" w:cs="Times New Roman"/>
                <w:bCs/>
              </w:rPr>
              <w:lastRenderedPageBreak/>
              <w:t>Cadru normativ imperfect (în special privind finanțarea partidelor politice și a campaniilor electorale)</w:t>
            </w:r>
          </w:p>
          <w:p w:rsidR="004E3361" w:rsidRPr="006B3F46" w:rsidRDefault="00540469" w:rsidP="00DD43AF">
            <w:pPr>
              <w:pStyle w:val="a3"/>
              <w:numPr>
                <w:ilvl w:val="0"/>
                <w:numId w:val="7"/>
              </w:numPr>
              <w:spacing w:line="276" w:lineRule="auto"/>
              <w:ind w:left="28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B3F46">
              <w:rPr>
                <w:rFonts w:ascii="Times New Roman" w:hAnsi="Times New Roman" w:cs="Times New Roman"/>
                <w:bCs/>
              </w:rPr>
              <w:t>Insuficiența</w:t>
            </w:r>
            <w:r w:rsidR="004E3361" w:rsidRPr="006B3F46">
              <w:rPr>
                <w:rFonts w:ascii="Times New Roman" w:hAnsi="Times New Roman" w:cs="Times New Roman"/>
                <w:bCs/>
              </w:rPr>
              <w:t xml:space="preserve"> mijloacelor financiare pentru </w:t>
            </w:r>
            <w:r w:rsidR="004E3361" w:rsidRPr="006B3F46">
              <w:rPr>
                <w:rFonts w:ascii="Times New Roman" w:hAnsi="Times New Roman" w:cs="Times New Roman"/>
                <w:bCs/>
              </w:rPr>
              <w:lastRenderedPageBreak/>
              <w:t>activitățile planificat</w:t>
            </w:r>
            <w:r w:rsidRPr="006B3F46">
              <w:rPr>
                <w:rFonts w:ascii="Times New Roman" w:hAnsi="Times New Roman" w:cs="Times New Roman"/>
                <w:bCs/>
              </w:rPr>
              <w:t>e</w:t>
            </w:r>
          </w:p>
          <w:p w:rsidR="004E3361" w:rsidRPr="006B3F46" w:rsidRDefault="004E3361" w:rsidP="00DD43AF">
            <w:pPr>
              <w:pStyle w:val="a3"/>
              <w:numPr>
                <w:ilvl w:val="0"/>
                <w:numId w:val="7"/>
              </w:numPr>
              <w:spacing w:line="276" w:lineRule="auto"/>
              <w:ind w:left="28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B3F46">
              <w:rPr>
                <w:rFonts w:ascii="Times New Roman" w:hAnsi="Times New Roman" w:cs="Times New Roman"/>
                <w:bCs/>
              </w:rPr>
              <w:t>Fluctuația de personal</w:t>
            </w:r>
            <w:r w:rsidR="00DD43AF" w:rsidRPr="006B3F46">
              <w:rPr>
                <w:rFonts w:ascii="Times New Roman" w:hAnsi="Times New Roman" w:cs="Times New Roman"/>
                <w:bCs/>
              </w:rPr>
              <w:t xml:space="preserve"> atît în Aparatul CEC, cît și în cadrul organelor electorale inferioare</w:t>
            </w:r>
          </w:p>
          <w:p w:rsidR="004E3361" w:rsidRPr="006B3F46" w:rsidRDefault="004E3361" w:rsidP="00DD43AF">
            <w:pPr>
              <w:pStyle w:val="a3"/>
              <w:numPr>
                <w:ilvl w:val="0"/>
                <w:numId w:val="7"/>
              </w:numPr>
              <w:spacing w:line="276" w:lineRule="auto"/>
              <w:ind w:left="28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B3F46">
              <w:rPr>
                <w:rFonts w:ascii="Times New Roman" w:hAnsi="Times New Roman" w:cs="Times New Roman"/>
                <w:bCs/>
              </w:rPr>
              <w:t>Efectivul-limită redus</w:t>
            </w:r>
          </w:p>
          <w:p w:rsidR="004E3361" w:rsidRPr="006B3F46" w:rsidRDefault="004E3361" w:rsidP="00DD43A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4E3361" w:rsidRPr="00A4050B" w:rsidTr="004E3361">
        <w:tc>
          <w:tcPr>
            <w:cnfStyle w:val="001000000000" w:firstRow="0" w:lastRow="0" w:firstColumn="1" w:lastColumn="0" w:oddVBand="0" w:evenVBand="0" w:oddHBand="0" w:evenHBand="0" w:firstRowFirstColumn="0" w:firstRowLastColumn="0" w:lastRowFirstColumn="0" w:lastRowLastColumn="0"/>
            <w:tcW w:w="49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3361" w:rsidRPr="00A4050B" w:rsidRDefault="004E3361" w:rsidP="00DD43AF">
            <w:pPr>
              <w:jc w:val="both"/>
              <w:rPr>
                <w:rFonts w:ascii="Times New Roman" w:hAnsi="Times New Roman" w:cs="Times New Roman"/>
                <w:b/>
                <w:lang w:val="it-IT"/>
              </w:rPr>
            </w:pPr>
            <w:r w:rsidRPr="00A4050B">
              <w:rPr>
                <w:rFonts w:ascii="Times New Roman" w:hAnsi="Times New Roman" w:cs="Times New Roman"/>
                <w:b/>
                <w:lang w:val="it-IT"/>
              </w:rPr>
              <w:lastRenderedPageBreak/>
              <w:t xml:space="preserve">OPORTUNITĂŢI – lucrurile de care Comisia Electorală Centrală ar putea profita într-o măsură mai mare pentru a-şi spori performanţa </w:t>
            </w:r>
          </w:p>
          <w:p w:rsidR="004E3361" w:rsidRPr="00A4050B" w:rsidRDefault="004E3361" w:rsidP="00DD43AF">
            <w:pPr>
              <w:pStyle w:val="a3"/>
              <w:ind w:left="284"/>
              <w:jc w:val="both"/>
              <w:rPr>
                <w:rFonts w:ascii="Times New Roman" w:hAnsi="Times New Roman" w:cs="Times New Roman"/>
                <w:bCs/>
                <w:lang w:val="it-IT"/>
              </w:rPr>
            </w:pPr>
          </w:p>
        </w:tc>
        <w:tc>
          <w:tcPr>
            <w:tcW w:w="4953" w:type="dxa"/>
            <w:tcBorders>
              <w:top w:val="single" w:sz="4" w:space="0" w:color="auto"/>
              <w:left w:val="single" w:sz="4" w:space="0" w:color="auto"/>
              <w:bottom w:val="single" w:sz="4" w:space="0" w:color="auto"/>
            </w:tcBorders>
            <w:shd w:val="clear" w:color="auto" w:fill="DEEAF6" w:themeFill="accent1" w:themeFillTint="33"/>
          </w:tcPr>
          <w:p w:rsidR="004E3361" w:rsidRPr="00A4050B" w:rsidRDefault="004E3361" w:rsidP="00DD43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it-IT"/>
              </w:rPr>
            </w:pPr>
            <w:r w:rsidRPr="00A4050B">
              <w:rPr>
                <w:rFonts w:ascii="Times New Roman" w:hAnsi="Times New Roman" w:cs="Times New Roman"/>
                <w:b/>
                <w:lang w:val="it-IT"/>
              </w:rPr>
              <w:t xml:space="preserve">RISCURI/AMENINŢĂRI – lucruri care împiedică/ pot împiedica (în cazul în care se vor produce) performanţa Comisiei Electorale Centrale </w:t>
            </w:r>
          </w:p>
          <w:p w:rsidR="004E3361" w:rsidRPr="00A4050B" w:rsidRDefault="004E3361" w:rsidP="00DD43AF">
            <w:pPr>
              <w:pStyle w:val="a3"/>
              <w:ind w:lef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it-IT"/>
              </w:rPr>
            </w:pPr>
          </w:p>
        </w:tc>
      </w:tr>
      <w:tr w:rsidR="007C0DD2" w:rsidRPr="00A4050B" w:rsidTr="004E3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2" w:type="dxa"/>
            <w:tcBorders>
              <w:top w:val="single" w:sz="4" w:space="0" w:color="auto"/>
              <w:left w:val="none" w:sz="0" w:space="0" w:color="auto"/>
              <w:bottom w:val="none" w:sz="0" w:space="0" w:color="auto"/>
              <w:right w:val="none" w:sz="0" w:space="0" w:color="auto"/>
            </w:tcBorders>
            <w:shd w:val="clear" w:color="auto" w:fill="auto"/>
          </w:tcPr>
          <w:p w:rsidR="00083E0F" w:rsidRPr="00A4050B" w:rsidRDefault="00083E0F" w:rsidP="00DD43AF">
            <w:pPr>
              <w:pStyle w:val="a3"/>
              <w:numPr>
                <w:ilvl w:val="0"/>
                <w:numId w:val="7"/>
              </w:numPr>
              <w:spacing w:line="276" w:lineRule="auto"/>
              <w:ind w:left="284" w:hanging="142"/>
              <w:jc w:val="both"/>
              <w:rPr>
                <w:rFonts w:ascii="Times New Roman" w:hAnsi="Times New Roman" w:cs="Times New Roman"/>
                <w:bCs/>
                <w:lang w:val="it-IT"/>
              </w:rPr>
            </w:pPr>
            <w:r w:rsidRPr="00A4050B">
              <w:rPr>
                <w:rFonts w:ascii="Times New Roman" w:hAnsi="Times New Roman" w:cs="Times New Roman"/>
                <w:bCs/>
                <w:lang w:val="it-IT"/>
              </w:rPr>
              <w:t>Reforme și dezvoltare continuă (crearea organelor regionale ale CEC cu statut permanent)</w:t>
            </w:r>
          </w:p>
          <w:p w:rsidR="00083E0F" w:rsidRPr="00A4050B" w:rsidRDefault="00083E0F" w:rsidP="00DD43AF">
            <w:pPr>
              <w:pStyle w:val="a3"/>
              <w:numPr>
                <w:ilvl w:val="0"/>
                <w:numId w:val="7"/>
              </w:numPr>
              <w:spacing w:line="276" w:lineRule="auto"/>
              <w:ind w:left="284" w:hanging="142"/>
              <w:jc w:val="both"/>
              <w:rPr>
                <w:rFonts w:ascii="Times New Roman" w:hAnsi="Times New Roman" w:cs="Times New Roman"/>
                <w:bCs/>
                <w:lang w:val="it-IT"/>
              </w:rPr>
            </w:pPr>
            <w:r w:rsidRPr="00A4050B">
              <w:rPr>
                <w:rFonts w:ascii="Times New Roman" w:hAnsi="Times New Roman" w:cs="Times New Roman"/>
                <w:bCs/>
                <w:lang w:val="it-IT"/>
              </w:rPr>
              <w:t>Inovații ale modalităților și tehnicilor de instruire</w:t>
            </w:r>
          </w:p>
          <w:p w:rsidR="00083E0F" w:rsidRPr="00A4050B" w:rsidRDefault="00083E0F" w:rsidP="00DD43AF">
            <w:pPr>
              <w:pStyle w:val="a3"/>
              <w:numPr>
                <w:ilvl w:val="0"/>
                <w:numId w:val="7"/>
              </w:numPr>
              <w:spacing w:line="276" w:lineRule="auto"/>
              <w:ind w:left="284" w:hanging="142"/>
              <w:jc w:val="both"/>
              <w:rPr>
                <w:rFonts w:ascii="Times New Roman" w:hAnsi="Times New Roman" w:cs="Times New Roman"/>
                <w:bCs/>
                <w:lang w:val="it-IT"/>
              </w:rPr>
            </w:pPr>
            <w:r w:rsidRPr="00A4050B">
              <w:rPr>
                <w:rFonts w:ascii="Times New Roman" w:hAnsi="Times New Roman" w:cs="Times New Roman"/>
                <w:bCs/>
                <w:lang w:val="it-IT"/>
              </w:rPr>
              <w:t xml:space="preserve">Credibilitate şi </w:t>
            </w:r>
            <w:r w:rsidR="00BF41B8" w:rsidRPr="00A4050B">
              <w:rPr>
                <w:rFonts w:ascii="Times New Roman" w:hAnsi="Times New Roman" w:cs="Times New Roman"/>
                <w:bCs/>
                <w:lang w:val="it-IT"/>
              </w:rPr>
              <w:t xml:space="preserve">bună </w:t>
            </w:r>
            <w:r w:rsidRPr="00A4050B">
              <w:rPr>
                <w:rFonts w:ascii="Times New Roman" w:hAnsi="Times New Roman" w:cs="Times New Roman"/>
                <w:bCs/>
                <w:lang w:val="it-IT"/>
              </w:rPr>
              <w:t xml:space="preserve">reputaţie din partea partenerilor de dezvoltare </w:t>
            </w:r>
          </w:p>
          <w:p w:rsidR="00083E0F" w:rsidRPr="006B3F46" w:rsidRDefault="00083E0F" w:rsidP="00DD43AF">
            <w:pPr>
              <w:pStyle w:val="a3"/>
              <w:numPr>
                <w:ilvl w:val="0"/>
                <w:numId w:val="7"/>
              </w:numPr>
              <w:spacing w:line="276" w:lineRule="auto"/>
              <w:ind w:left="284" w:hanging="142"/>
              <w:jc w:val="both"/>
              <w:rPr>
                <w:rFonts w:ascii="Times New Roman" w:hAnsi="Times New Roman" w:cs="Times New Roman"/>
                <w:bCs/>
              </w:rPr>
            </w:pPr>
            <w:r w:rsidRPr="006B3F46">
              <w:rPr>
                <w:rFonts w:ascii="Times New Roman" w:hAnsi="Times New Roman" w:cs="Times New Roman"/>
                <w:bCs/>
              </w:rPr>
              <w:t>Cooperare europeană și internațională extinsă</w:t>
            </w:r>
          </w:p>
          <w:p w:rsidR="00083E0F" w:rsidRPr="006B3F46" w:rsidRDefault="00083E0F" w:rsidP="00DD43AF">
            <w:pPr>
              <w:pStyle w:val="a3"/>
              <w:numPr>
                <w:ilvl w:val="0"/>
                <w:numId w:val="7"/>
              </w:numPr>
              <w:spacing w:line="276" w:lineRule="auto"/>
              <w:ind w:left="284" w:hanging="142"/>
              <w:jc w:val="both"/>
              <w:rPr>
                <w:rFonts w:ascii="Times New Roman" w:hAnsi="Times New Roman" w:cs="Times New Roman"/>
                <w:bCs/>
              </w:rPr>
            </w:pPr>
            <w:r w:rsidRPr="006B3F46">
              <w:rPr>
                <w:rFonts w:ascii="Times New Roman" w:hAnsi="Times New Roman" w:cs="Times New Roman"/>
                <w:bCs/>
              </w:rPr>
              <w:t>Parteneriate consolidate și durabile</w:t>
            </w:r>
          </w:p>
          <w:p w:rsidR="00083E0F" w:rsidRPr="006B3F46" w:rsidRDefault="00083E0F" w:rsidP="00DD43AF">
            <w:pPr>
              <w:pStyle w:val="a3"/>
              <w:numPr>
                <w:ilvl w:val="0"/>
                <w:numId w:val="7"/>
              </w:numPr>
              <w:spacing w:line="276" w:lineRule="auto"/>
              <w:ind w:left="284" w:hanging="142"/>
              <w:jc w:val="both"/>
              <w:rPr>
                <w:rFonts w:ascii="Times New Roman" w:hAnsi="Times New Roman" w:cs="Times New Roman"/>
                <w:bCs/>
              </w:rPr>
            </w:pPr>
            <w:r w:rsidRPr="006B3F46">
              <w:rPr>
                <w:rFonts w:ascii="Times New Roman" w:hAnsi="Times New Roman" w:cs="Times New Roman"/>
                <w:bCs/>
              </w:rPr>
              <w:t>Tehnologii informaţionale avansate în sectorul public</w:t>
            </w:r>
          </w:p>
          <w:p w:rsidR="007C0DD2" w:rsidRPr="006B3F46" w:rsidRDefault="007C0DD2" w:rsidP="00DD43AF">
            <w:pPr>
              <w:spacing w:line="276" w:lineRule="auto"/>
              <w:jc w:val="both"/>
              <w:rPr>
                <w:rFonts w:ascii="Times New Roman" w:hAnsi="Times New Roman" w:cs="Times New Roman"/>
              </w:rPr>
            </w:pPr>
          </w:p>
        </w:tc>
        <w:tc>
          <w:tcPr>
            <w:tcW w:w="4953" w:type="dxa"/>
            <w:tcBorders>
              <w:top w:val="single" w:sz="4" w:space="0" w:color="auto"/>
              <w:left w:val="none" w:sz="0" w:space="0" w:color="auto"/>
              <w:bottom w:val="none" w:sz="0" w:space="0" w:color="auto"/>
            </w:tcBorders>
            <w:shd w:val="clear" w:color="auto" w:fill="auto"/>
          </w:tcPr>
          <w:p w:rsidR="00083E0F" w:rsidRPr="00A4050B" w:rsidRDefault="00083E0F" w:rsidP="00DD43AF">
            <w:pPr>
              <w:pStyle w:val="a3"/>
              <w:numPr>
                <w:ilvl w:val="0"/>
                <w:numId w:val="7"/>
              </w:numPr>
              <w:spacing w:line="276" w:lineRule="auto"/>
              <w:ind w:left="28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it-IT"/>
              </w:rPr>
            </w:pPr>
            <w:r w:rsidRPr="00A4050B">
              <w:rPr>
                <w:rFonts w:ascii="Times New Roman" w:hAnsi="Times New Roman" w:cs="Times New Roman"/>
                <w:bCs/>
                <w:lang w:val="it-IT"/>
              </w:rPr>
              <w:t xml:space="preserve">Decalaj dintre </w:t>
            </w:r>
            <w:r w:rsidR="00BF41B8" w:rsidRPr="00A4050B">
              <w:rPr>
                <w:rFonts w:ascii="Times New Roman" w:hAnsi="Times New Roman" w:cs="Times New Roman"/>
                <w:bCs/>
                <w:lang w:val="it-IT"/>
              </w:rPr>
              <w:t>necesitățile</w:t>
            </w:r>
            <w:r w:rsidRPr="00A4050B">
              <w:rPr>
                <w:rFonts w:ascii="Times New Roman" w:hAnsi="Times New Roman" w:cs="Times New Roman"/>
                <w:bCs/>
                <w:lang w:val="it-IT"/>
              </w:rPr>
              <w:t xml:space="preserve"> identificate şi acoperirea bugetară </w:t>
            </w:r>
          </w:p>
          <w:p w:rsidR="00083E0F" w:rsidRPr="006B3F46" w:rsidRDefault="00083E0F" w:rsidP="00DD43AF">
            <w:pPr>
              <w:pStyle w:val="a3"/>
              <w:numPr>
                <w:ilvl w:val="0"/>
                <w:numId w:val="7"/>
              </w:numPr>
              <w:spacing w:line="276" w:lineRule="auto"/>
              <w:ind w:left="28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B3F46">
              <w:rPr>
                <w:rFonts w:ascii="Times New Roman" w:hAnsi="Times New Roman" w:cs="Times New Roman"/>
                <w:bCs/>
              </w:rPr>
              <w:t>Instabilitate politică</w:t>
            </w:r>
          </w:p>
          <w:p w:rsidR="00083E0F" w:rsidRPr="006B3F46" w:rsidRDefault="00083E0F" w:rsidP="00DD43AF">
            <w:pPr>
              <w:pStyle w:val="a3"/>
              <w:numPr>
                <w:ilvl w:val="0"/>
                <w:numId w:val="7"/>
              </w:numPr>
              <w:spacing w:line="276" w:lineRule="auto"/>
              <w:ind w:left="28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B3F46">
              <w:rPr>
                <w:rFonts w:ascii="Times New Roman" w:hAnsi="Times New Roman" w:cs="Times New Roman"/>
                <w:bCs/>
              </w:rPr>
              <w:t>Securitatea informațională/cibernetică în procesul electoral</w:t>
            </w:r>
          </w:p>
          <w:p w:rsidR="00083E0F" w:rsidRPr="00A4050B" w:rsidRDefault="00083E0F" w:rsidP="00DD43AF">
            <w:pPr>
              <w:pStyle w:val="a3"/>
              <w:numPr>
                <w:ilvl w:val="0"/>
                <w:numId w:val="7"/>
              </w:numPr>
              <w:spacing w:line="276" w:lineRule="auto"/>
              <w:ind w:left="28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it-IT"/>
              </w:rPr>
            </w:pPr>
            <w:r w:rsidRPr="00A4050B">
              <w:rPr>
                <w:rFonts w:ascii="Times New Roman" w:hAnsi="Times New Roman" w:cs="Times New Roman"/>
                <w:bCs/>
                <w:lang w:val="it-IT"/>
              </w:rPr>
              <w:t>Încrederea scăzută a electoratului față de autoritățile electorale</w:t>
            </w:r>
          </w:p>
          <w:p w:rsidR="00083E0F" w:rsidRPr="00A4050B" w:rsidRDefault="00083E0F" w:rsidP="00DD43AF">
            <w:pPr>
              <w:pStyle w:val="a3"/>
              <w:numPr>
                <w:ilvl w:val="0"/>
                <w:numId w:val="7"/>
              </w:numPr>
              <w:spacing w:line="276" w:lineRule="auto"/>
              <w:ind w:left="284"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it-IT"/>
              </w:rPr>
            </w:pPr>
            <w:r w:rsidRPr="00A4050B">
              <w:rPr>
                <w:rFonts w:ascii="Times New Roman" w:hAnsi="Times New Roman" w:cs="Times New Roman"/>
                <w:bCs/>
                <w:lang w:val="it-IT"/>
              </w:rPr>
              <w:t>Modificări frecvente ale legislației electorale</w:t>
            </w:r>
            <w:r w:rsidR="0093281F" w:rsidRPr="00A4050B">
              <w:rPr>
                <w:rFonts w:ascii="Times New Roman" w:hAnsi="Times New Roman" w:cs="Times New Roman"/>
                <w:bCs/>
                <w:lang w:val="it-IT"/>
              </w:rPr>
              <w:t>, fără consultarea Comisiei Electorale Centrale sau în ajunul perioadei electorale</w:t>
            </w:r>
          </w:p>
          <w:p w:rsidR="007C0DD2" w:rsidRPr="00A4050B" w:rsidRDefault="007C0DD2" w:rsidP="00DD43A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p>
        </w:tc>
      </w:tr>
    </w:tbl>
    <w:p w:rsidR="000D551B" w:rsidRPr="00A4050B" w:rsidRDefault="000D551B" w:rsidP="000D551B">
      <w:pPr>
        <w:spacing w:after="0"/>
        <w:jc w:val="both"/>
        <w:rPr>
          <w:rFonts w:ascii="Times New Roman" w:hAnsi="Times New Roman" w:cs="Times New Roman"/>
          <w:b/>
          <w:i/>
          <w:sz w:val="24"/>
          <w:szCs w:val="24"/>
          <w:lang w:val="it-IT"/>
        </w:rPr>
      </w:pPr>
    </w:p>
    <w:p w:rsidR="00DD43AF" w:rsidRPr="00A4050B" w:rsidRDefault="00DD43AF" w:rsidP="00DD43AF">
      <w:pPr>
        <w:rPr>
          <w:rFonts w:ascii="Times New Roman" w:hAnsi="Times New Roman" w:cs="Times New Roman"/>
          <w:b/>
          <w:sz w:val="24"/>
          <w:szCs w:val="24"/>
          <w:u w:val="single"/>
          <w:lang w:val="it-IT"/>
        </w:rPr>
      </w:pPr>
    </w:p>
    <w:p w:rsidR="000D551B" w:rsidRPr="00A4050B" w:rsidRDefault="000D551B" w:rsidP="00DD43AF">
      <w:pPr>
        <w:rPr>
          <w:rFonts w:ascii="Times New Roman" w:hAnsi="Times New Roman" w:cs="Times New Roman"/>
          <w:b/>
          <w:sz w:val="24"/>
          <w:szCs w:val="24"/>
          <w:u w:val="single"/>
          <w:lang w:val="it-IT"/>
        </w:rPr>
      </w:pPr>
      <w:r w:rsidRPr="00A4050B">
        <w:rPr>
          <w:rFonts w:ascii="Times New Roman" w:hAnsi="Times New Roman" w:cs="Times New Roman"/>
          <w:b/>
          <w:sz w:val="24"/>
          <w:szCs w:val="24"/>
          <w:u w:val="single"/>
          <w:lang w:val="it-IT"/>
        </w:rPr>
        <w:t xml:space="preserve">Direcţii strategice, obiective şi activităţi </w:t>
      </w:r>
    </w:p>
    <w:p w:rsidR="000D551B" w:rsidRPr="00A4050B" w:rsidRDefault="000D551B" w:rsidP="000D551B">
      <w:pPr>
        <w:spacing w:after="0"/>
        <w:jc w:val="both"/>
        <w:rPr>
          <w:rFonts w:ascii="Times New Roman" w:hAnsi="Times New Roman" w:cs="Times New Roman"/>
          <w:sz w:val="24"/>
          <w:szCs w:val="24"/>
          <w:lang w:val="it-IT"/>
        </w:rPr>
      </w:pPr>
    </w:p>
    <w:p w:rsidR="000D551B" w:rsidRPr="00A4050B" w:rsidRDefault="000D551B" w:rsidP="00DD43AF">
      <w:pPr>
        <w:spacing w:after="0" w:line="276" w:lineRule="auto"/>
        <w:jc w:val="both"/>
        <w:rPr>
          <w:rFonts w:ascii="Times New Roman" w:hAnsi="Times New Roman" w:cs="Times New Roman"/>
          <w:sz w:val="24"/>
          <w:szCs w:val="24"/>
          <w:u w:val="single"/>
          <w:lang w:val="it-IT"/>
        </w:rPr>
      </w:pPr>
      <w:r w:rsidRPr="00A4050B">
        <w:rPr>
          <w:rFonts w:ascii="Times New Roman" w:hAnsi="Times New Roman" w:cs="Times New Roman"/>
          <w:sz w:val="24"/>
          <w:szCs w:val="24"/>
          <w:u w:val="single"/>
          <w:lang w:val="it-IT"/>
        </w:rPr>
        <w:t xml:space="preserve">1. Un proces electoral modern, eficient şi accesibil </w:t>
      </w:r>
    </w:p>
    <w:p w:rsidR="00C63781" w:rsidRPr="00A4050B" w:rsidRDefault="00C63781" w:rsidP="00DD43AF">
      <w:pPr>
        <w:spacing w:after="0" w:line="276" w:lineRule="auto"/>
        <w:jc w:val="both"/>
        <w:rPr>
          <w:rFonts w:ascii="Times New Roman" w:hAnsi="Times New Roman" w:cs="Times New Roman"/>
          <w:sz w:val="24"/>
          <w:szCs w:val="24"/>
          <w:lang w:val="it-IT"/>
        </w:rPr>
      </w:pPr>
    </w:p>
    <w:p w:rsidR="009F38A0" w:rsidRPr="00A4050B" w:rsidRDefault="00C63781" w:rsidP="00DD43AF">
      <w:pPr>
        <w:spacing w:after="0" w:line="276" w:lineRule="auto"/>
        <w:jc w:val="both"/>
        <w:rPr>
          <w:rFonts w:ascii="Times New Roman" w:hAnsi="Times New Roman"/>
          <w:bCs/>
          <w:sz w:val="24"/>
          <w:szCs w:val="24"/>
          <w:lang w:val="it-IT"/>
        </w:rPr>
      </w:pPr>
      <w:r w:rsidRPr="00A4050B">
        <w:rPr>
          <w:rFonts w:ascii="Times New Roman" w:hAnsi="Times New Roman" w:cs="Times New Roman"/>
          <w:sz w:val="24"/>
          <w:szCs w:val="24"/>
          <w:lang w:val="it-IT"/>
        </w:rPr>
        <w:t xml:space="preserve">Un proces electoral modern, eficient şi accesibil reprezintă o direcţie prioritară de dezvoltare a Comisiei Electorale Centrale pentru perioada 2016-2019, prin care </w:t>
      </w:r>
      <w:r w:rsidR="00BF41B8" w:rsidRPr="00A4050B">
        <w:rPr>
          <w:rFonts w:ascii="Times New Roman" w:hAnsi="Times New Roman" w:cs="Times New Roman"/>
          <w:sz w:val="24"/>
          <w:szCs w:val="24"/>
          <w:lang w:val="it-IT"/>
        </w:rPr>
        <w:t xml:space="preserve">Comisia își </w:t>
      </w:r>
      <w:r w:rsidRPr="00A4050B">
        <w:rPr>
          <w:rFonts w:ascii="Times New Roman" w:hAnsi="Times New Roman" w:cs="Times New Roman"/>
          <w:sz w:val="24"/>
          <w:szCs w:val="24"/>
          <w:lang w:val="it-IT"/>
        </w:rPr>
        <w:t>propune să elabor</w:t>
      </w:r>
      <w:r w:rsidR="003210D2" w:rsidRPr="00A4050B">
        <w:rPr>
          <w:rFonts w:ascii="Times New Roman" w:hAnsi="Times New Roman" w:cs="Times New Roman"/>
          <w:sz w:val="24"/>
          <w:szCs w:val="24"/>
          <w:lang w:val="it-IT"/>
        </w:rPr>
        <w:t>eze</w:t>
      </w:r>
      <w:r w:rsidRPr="00A4050B">
        <w:rPr>
          <w:rFonts w:ascii="Times New Roman" w:hAnsi="Times New Roman" w:cs="Times New Roman"/>
          <w:sz w:val="24"/>
          <w:szCs w:val="24"/>
          <w:lang w:val="it-IT"/>
        </w:rPr>
        <w:t xml:space="preserve"> și </w:t>
      </w:r>
      <w:r w:rsidR="003210D2" w:rsidRPr="00A4050B">
        <w:rPr>
          <w:rFonts w:ascii="Times New Roman" w:hAnsi="Times New Roman" w:cs="Times New Roman"/>
          <w:sz w:val="24"/>
          <w:szCs w:val="24"/>
          <w:lang w:val="it-IT"/>
        </w:rPr>
        <w:t xml:space="preserve">să </w:t>
      </w:r>
      <w:r w:rsidRPr="00A4050B">
        <w:rPr>
          <w:rFonts w:ascii="Times New Roman" w:hAnsi="Times New Roman" w:cs="Times New Roman"/>
          <w:sz w:val="24"/>
          <w:szCs w:val="24"/>
          <w:lang w:val="it-IT"/>
        </w:rPr>
        <w:t>implement</w:t>
      </w:r>
      <w:r w:rsidR="003210D2" w:rsidRPr="00A4050B">
        <w:rPr>
          <w:rFonts w:ascii="Times New Roman" w:hAnsi="Times New Roman" w:cs="Times New Roman"/>
          <w:sz w:val="24"/>
          <w:szCs w:val="24"/>
          <w:lang w:val="it-IT"/>
        </w:rPr>
        <w:t>eze</w:t>
      </w:r>
      <w:r w:rsidRPr="00A4050B">
        <w:rPr>
          <w:rFonts w:ascii="Times New Roman" w:hAnsi="Times New Roman" w:cs="Times New Roman"/>
          <w:sz w:val="24"/>
          <w:szCs w:val="24"/>
          <w:lang w:val="it-IT"/>
        </w:rPr>
        <w:t xml:space="preserve"> noi soluții tehnice în </w:t>
      </w:r>
      <w:r w:rsidR="003210D2" w:rsidRPr="00A4050B">
        <w:rPr>
          <w:rFonts w:ascii="Times New Roman" w:hAnsi="Times New Roman" w:cs="Times New Roman"/>
          <w:sz w:val="24"/>
          <w:szCs w:val="24"/>
          <w:lang w:val="it-IT"/>
        </w:rPr>
        <w:t>scopul</w:t>
      </w:r>
      <w:r w:rsidRPr="00A4050B">
        <w:rPr>
          <w:rFonts w:ascii="Times New Roman" w:hAnsi="Times New Roman" w:cs="Times New Roman"/>
          <w:sz w:val="24"/>
          <w:szCs w:val="24"/>
          <w:lang w:val="it-IT"/>
        </w:rPr>
        <w:t xml:space="preserve"> </w:t>
      </w:r>
      <w:r w:rsidRPr="00A4050B">
        <w:rPr>
          <w:rFonts w:ascii="Times New Roman" w:hAnsi="Times New Roman"/>
          <w:bCs/>
          <w:sz w:val="24"/>
          <w:szCs w:val="24"/>
          <w:lang w:val="it-IT"/>
        </w:rPr>
        <w:t xml:space="preserve">automatizării procedurilor electorale. În acest sens, urmează să </w:t>
      </w:r>
      <w:r w:rsidR="003210D2" w:rsidRPr="00A4050B">
        <w:rPr>
          <w:rFonts w:ascii="Times New Roman" w:hAnsi="Times New Roman"/>
          <w:bCs/>
          <w:sz w:val="24"/>
          <w:szCs w:val="24"/>
          <w:lang w:val="it-IT"/>
        </w:rPr>
        <w:t xml:space="preserve">fie </w:t>
      </w:r>
      <w:r w:rsidRPr="00A4050B">
        <w:rPr>
          <w:rFonts w:ascii="Times New Roman" w:hAnsi="Times New Roman"/>
          <w:bCs/>
          <w:sz w:val="24"/>
          <w:szCs w:val="24"/>
          <w:lang w:val="it-IT"/>
        </w:rPr>
        <w:t>elabor</w:t>
      </w:r>
      <w:r w:rsidR="003210D2" w:rsidRPr="00A4050B">
        <w:rPr>
          <w:rFonts w:ascii="Times New Roman" w:hAnsi="Times New Roman"/>
          <w:bCs/>
          <w:sz w:val="24"/>
          <w:szCs w:val="24"/>
          <w:lang w:val="it-IT"/>
        </w:rPr>
        <w:t>ate</w:t>
      </w:r>
      <w:r w:rsidRPr="00A4050B">
        <w:rPr>
          <w:rFonts w:ascii="Times New Roman" w:hAnsi="Times New Roman"/>
          <w:bCs/>
          <w:sz w:val="24"/>
          <w:szCs w:val="24"/>
          <w:lang w:val="it-IT"/>
        </w:rPr>
        <w:t xml:space="preserve"> </w:t>
      </w:r>
      <w:r w:rsidR="003210D2" w:rsidRPr="00A4050B">
        <w:rPr>
          <w:rFonts w:ascii="Times New Roman" w:hAnsi="Times New Roman"/>
          <w:bCs/>
          <w:sz w:val="24"/>
          <w:szCs w:val="24"/>
          <w:lang w:val="it-IT"/>
        </w:rPr>
        <w:t xml:space="preserve">Cerinţele </w:t>
      </w:r>
      <w:r w:rsidRPr="00A4050B">
        <w:rPr>
          <w:rFonts w:ascii="Times New Roman" w:hAnsi="Times New Roman"/>
          <w:bCs/>
          <w:sz w:val="24"/>
          <w:szCs w:val="24"/>
          <w:lang w:val="it-IT"/>
        </w:rPr>
        <w:t xml:space="preserve">tehnice pentru dezvoltarea și testarea modulelor </w:t>
      </w:r>
      <w:r w:rsidR="00F54A4D" w:rsidRPr="00A4050B">
        <w:rPr>
          <w:rFonts w:ascii="Times New Roman" w:hAnsi="Times New Roman"/>
          <w:bCs/>
          <w:sz w:val="24"/>
          <w:szCs w:val="24"/>
          <w:lang w:val="it-IT"/>
        </w:rPr>
        <w:t xml:space="preserve">SIAS </w:t>
      </w:r>
      <w:r w:rsidR="00F54A4D" w:rsidRPr="00A4050B">
        <w:rPr>
          <w:rFonts w:ascii="Times New Roman" w:hAnsi="Times New Roman" w:cs="Times New Roman"/>
          <w:bCs/>
          <w:sz w:val="24"/>
          <w:szCs w:val="24"/>
          <w:lang w:val="it-IT"/>
        </w:rPr>
        <w:t>„</w:t>
      </w:r>
      <w:r w:rsidR="00F54A4D" w:rsidRPr="00A4050B">
        <w:rPr>
          <w:rFonts w:ascii="Times New Roman" w:hAnsi="Times New Roman"/>
          <w:bCs/>
          <w:sz w:val="24"/>
          <w:szCs w:val="24"/>
          <w:lang w:val="it-IT"/>
        </w:rPr>
        <w:t>Alegeri</w:t>
      </w:r>
      <w:r w:rsidR="00F54A4D" w:rsidRPr="00A4050B">
        <w:rPr>
          <w:rFonts w:ascii="Times New Roman" w:hAnsi="Times New Roman" w:cs="Times New Roman"/>
          <w:bCs/>
          <w:sz w:val="24"/>
          <w:szCs w:val="24"/>
          <w:lang w:val="it-IT"/>
        </w:rPr>
        <w:t>”</w:t>
      </w:r>
      <w:r w:rsidRPr="00A4050B">
        <w:rPr>
          <w:rFonts w:ascii="Times New Roman" w:hAnsi="Times New Roman"/>
          <w:bCs/>
          <w:sz w:val="24"/>
          <w:szCs w:val="24"/>
          <w:lang w:val="it-IT"/>
        </w:rPr>
        <w:t xml:space="preserve">, </w:t>
      </w:r>
      <w:r w:rsidR="003210D2" w:rsidRPr="00A4050B">
        <w:rPr>
          <w:rFonts w:ascii="Times New Roman" w:hAnsi="Times New Roman"/>
          <w:bCs/>
          <w:sz w:val="24"/>
          <w:szCs w:val="24"/>
          <w:lang w:val="it-IT"/>
        </w:rPr>
        <w:t>p</w:t>
      </w:r>
      <w:r w:rsidRPr="00A4050B">
        <w:rPr>
          <w:rFonts w:ascii="Times New Roman" w:hAnsi="Times New Roman"/>
          <w:bCs/>
          <w:sz w:val="24"/>
          <w:szCs w:val="24"/>
          <w:lang w:val="it-IT"/>
        </w:rPr>
        <w:t>revăzute în Legea nr. 101</w:t>
      </w:r>
      <w:r w:rsidR="009E799D">
        <w:rPr>
          <w:rFonts w:ascii="Times New Roman" w:hAnsi="Times New Roman"/>
          <w:bCs/>
          <w:sz w:val="24"/>
          <w:szCs w:val="24"/>
          <w:lang w:val="it-IT"/>
        </w:rPr>
        <w:t>-XVI</w:t>
      </w:r>
      <w:r w:rsidRPr="00A4050B">
        <w:rPr>
          <w:rFonts w:ascii="Times New Roman" w:hAnsi="Times New Roman"/>
          <w:bCs/>
          <w:sz w:val="24"/>
          <w:szCs w:val="24"/>
          <w:lang w:val="it-IT"/>
        </w:rPr>
        <w:t xml:space="preserve"> cu privire la Concepţia Sistemului informaţional automatizat de stat </w:t>
      </w:r>
      <w:r w:rsidR="00F54A4D" w:rsidRPr="00A4050B">
        <w:rPr>
          <w:rFonts w:ascii="Times New Roman" w:hAnsi="Times New Roman" w:cs="Times New Roman"/>
          <w:bCs/>
          <w:sz w:val="24"/>
          <w:szCs w:val="24"/>
          <w:lang w:val="it-IT"/>
        </w:rPr>
        <w:t>„</w:t>
      </w:r>
      <w:r w:rsidR="00F54A4D" w:rsidRPr="00A4050B">
        <w:rPr>
          <w:rFonts w:ascii="Times New Roman" w:hAnsi="Times New Roman"/>
          <w:bCs/>
          <w:sz w:val="24"/>
          <w:szCs w:val="24"/>
          <w:lang w:val="it-IT"/>
        </w:rPr>
        <w:t>Alegeri</w:t>
      </w:r>
      <w:r w:rsidR="00F54A4D" w:rsidRPr="00A4050B">
        <w:rPr>
          <w:rFonts w:ascii="Times New Roman" w:hAnsi="Times New Roman" w:cs="Times New Roman"/>
          <w:bCs/>
          <w:sz w:val="24"/>
          <w:szCs w:val="24"/>
          <w:lang w:val="it-IT"/>
        </w:rPr>
        <w:t>”</w:t>
      </w:r>
      <w:r w:rsidR="00F54A4D" w:rsidRPr="00A4050B">
        <w:rPr>
          <w:rFonts w:ascii="Times New Roman" w:hAnsi="Times New Roman"/>
          <w:bCs/>
          <w:sz w:val="24"/>
          <w:szCs w:val="24"/>
          <w:lang w:val="it-IT"/>
        </w:rPr>
        <w:t>.</w:t>
      </w:r>
    </w:p>
    <w:p w:rsidR="009F38A0" w:rsidRPr="00A4050B" w:rsidRDefault="009F38A0" w:rsidP="00DD43AF">
      <w:pPr>
        <w:spacing w:after="0" w:line="276" w:lineRule="auto"/>
        <w:jc w:val="both"/>
        <w:rPr>
          <w:rFonts w:ascii="Times New Roman" w:hAnsi="Times New Roman"/>
          <w:bCs/>
          <w:sz w:val="24"/>
          <w:szCs w:val="24"/>
          <w:lang w:val="it-IT"/>
        </w:rPr>
      </w:pPr>
    </w:p>
    <w:p w:rsidR="00C63781" w:rsidRPr="00A4050B" w:rsidRDefault="00C63781" w:rsidP="00DD43AF">
      <w:pPr>
        <w:spacing w:after="0" w:line="276" w:lineRule="auto"/>
        <w:jc w:val="both"/>
        <w:rPr>
          <w:rFonts w:ascii="Times New Roman" w:hAnsi="Times New Roman"/>
          <w:bCs/>
          <w:sz w:val="24"/>
          <w:szCs w:val="24"/>
          <w:lang w:val="it-IT"/>
        </w:rPr>
      </w:pPr>
      <w:r w:rsidRPr="00A4050B">
        <w:rPr>
          <w:rFonts w:ascii="Times New Roman" w:hAnsi="Times New Roman"/>
          <w:bCs/>
          <w:sz w:val="24"/>
          <w:szCs w:val="24"/>
          <w:lang w:val="it-IT"/>
        </w:rPr>
        <w:lastRenderedPageBreak/>
        <w:t>Pornind de la necesitatea asigurării accesib</w:t>
      </w:r>
      <w:r w:rsidR="009F38A0" w:rsidRPr="00A4050B">
        <w:rPr>
          <w:rFonts w:ascii="Times New Roman" w:hAnsi="Times New Roman"/>
          <w:bCs/>
          <w:sz w:val="24"/>
          <w:szCs w:val="24"/>
          <w:lang w:val="it-IT"/>
        </w:rPr>
        <w:t>ilității procesul</w:t>
      </w:r>
      <w:r w:rsidR="003210D2" w:rsidRPr="00A4050B">
        <w:rPr>
          <w:rFonts w:ascii="Times New Roman" w:hAnsi="Times New Roman"/>
          <w:bCs/>
          <w:sz w:val="24"/>
          <w:szCs w:val="24"/>
          <w:lang w:val="it-IT"/>
        </w:rPr>
        <w:t>ui</w:t>
      </w:r>
      <w:r w:rsidR="009F38A0" w:rsidRPr="00A4050B">
        <w:rPr>
          <w:rFonts w:ascii="Times New Roman" w:hAnsi="Times New Roman"/>
          <w:bCs/>
          <w:sz w:val="24"/>
          <w:szCs w:val="24"/>
          <w:lang w:val="it-IT"/>
        </w:rPr>
        <w:t xml:space="preserve"> electoral</w:t>
      </w:r>
      <w:r w:rsidRPr="00A4050B">
        <w:rPr>
          <w:rFonts w:ascii="Times New Roman" w:hAnsi="Times New Roman"/>
          <w:bCs/>
          <w:sz w:val="24"/>
          <w:szCs w:val="24"/>
          <w:lang w:val="it-IT"/>
        </w:rPr>
        <w:t xml:space="preserve">, </w:t>
      </w:r>
      <w:r w:rsidR="003210D2" w:rsidRPr="00A4050B">
        <w:rPr>
          <w:rFonts w:ascii="Times New Roman" w:hAnsi="Times New Roman"/>
          <w:bCs/>
          <w:sz w:val="24"/>
          <w:szCs w:val="24"/>
          <w:lang w:val="it-IT"/>
        </w:rPr>
        <w:t>Comisia planifică</w:t>
      </w:r>
      <w:r w:rsidRPr="00A4050B">
        <w:rPr>
          <w:rFonts w:ascii="Times New Roman" w:hAnsi="Times New Roman"/>
          <w:bCs/>
          <w:sz w:val="24"/>
          <w:szCs w:val="24"/>
          <w:lang w:val="it-IT"/>
        </w:rPr>
        <w:t xml:space="preserve"> să </w:t>
      </w:r>
      <w:r w:rsidR="009F38A0" w:rsidRPr="00A4050B">
        <w:rPr>
          <w:rFonts w:ascii="Times New Roman" w:hAnsi="Times New Roman"/>
          <w:bCs/>
          <w:sz w:val="24"/>
          <w:szCs w:val="24"/>
          <w:lang w:val="it-IT"/>
        </w:rPr>
        <w:t>extind</w:t>
      </w:r>
      <w:r w:rsidR="003210D2" w:rsidRPr="00A4050B">
        <w:rPr>
          <w:rFonts w:ascii="Times New Roman" w:hAnsi="Times New Roman"/>
          <w:bCs/>
          <w:sz w:val="24"/>
          <w:szCs w:val="24"/>
          <w:lang w:val="it-IT"/>
        </w:rPr>
        <w:t>ă</w:t>
      </w:r>
      <w:r w:rsidR="009F38A0" w:rsidRPr="00A4050B">
        <w:rPr>
          <w:rFonts w:ascii="Times New Roman" w:hAnsi="Times New Roman"/>
          <w:bCs/>
          <w:sz w:val="24"/>
          <w:szCs w:val="24"/>
          <w:lang w:val="it-IT"/>
        </w:rPr>
        <w:t xml:space="preserve"> termenul de înregistrare on-line a alegătorilor aflați în străinătate și să </w:t>
      </w:r>
      <w:r w:rsidR="003210D2" w:rsidRPr="00A4050B">
        <w:rPr>
          <w:rFonts w:ascii="Times New Roman" w:hAnsi="Times New Roman"/>
          <w:bCs/>
          <w:sz w:val="24"/>
          <w:szCs w:val="24"/>
          <w:lang w:val="it-IT"/>
        </w:rPr>
        <w:t xml:space="preserve">realizeze </w:t>
      </w:r>
      <w:r w:rsidRPr="00A4050B">
        <w:rPr>
          <w:rFonts w:ascii="Times New Roman" w:hAnsi="Times New Roman"/>
          <w:bCs/>
          <w:sz w:val="24"/>
          <w:szCs w:val="24"/>
          <w:lang w:val="it-IT"/>
        </w:rPr>
        <w:t>un</w:t>
      </w:r>
      <w:r w:rsidR="009F38A0" w:rsidRPr="00A4050B">
        <w:rPr>
          <w:rFonts w:ascii="Times New Roman" w:hAnsi="Times New Roman"/>
          <w:bCs/>
          <w:sz w:val="24"/>
          <w:szCs w:val="24"/>
          <w:lang w:val="it-IT"/>
        </w:rPr>
        <w:t xml:space="preserve"> studiu de fezabilitate </w:t>
      </w:r>
      <w:r w:rsidRPr="00A4050B">
        <w:rPr>
          <w:rFonts w:ascii="Times New Roman" w:hAnsi="Times New Roman"/>
          <w:bCs/>
          <w:sz w:val="24"/>
          <w:szCs w:val="24"/>
          <w:lang w:val="it-IT"/>
        </w:rPr>
        <w:t>p</w:t>
      </w:r>
      <w:r w:rsidR="00F54A4D" w:rsidRPr="00A4050B">
        <w:rPr>
          <w:rFonts w:ascii="Times New Roman" w:hAnsi="Times New Roman"/>
          <w:bCs/>
          <w:sz w:val="24"/>
          <w:szCs w:val="24"/>
          <w:lang w:val="it-IT"/>
        </w:rPr>
        <w:t>entru</w:t>
      </w:r>
      <w:r w:rsidRPr="00A4050B">
        <w:rPr>
          <w:rFonts w:ascii="Times New Roman" w:hAnsi="Times New Roman"/>
          <w:bCs/>
          <w:sz w:val="24"/>
          <w:szCs w:val="24"/>
          <w:lang w:val="it-IT"/>
        </w:rPr>
        <w:t xml:space="preserve"> </w:t>
      </w:r>
      <w:r w:rsidR="00E67F53" w:rsidRPr="00A4050B">
        <w:rPr>
          <w:rFonts w:ascii="Times New Roman" w:hAnsi="Times New Roman"/>
          <w:bCs/>
          <w:sz w:val="24"/>
          <w:szCs w:val="24"/>
          <w:lang w:val="it-IT"/>
        </w:rPr>
        <w:t>desfășurarea</w:t>
      </w:r>
      <w:r w:rsidR="009F38A0" w:rsidRPr="00A4050B">
        <w:rPr>
          <w:rFonts w:ascii="Times New Roman" w:hAnsi="Times New Roman"/>
          <w:bCs/>
          <w:sz w:val="24"/>
          <w:szCs w:val="24"/>
          <w:lang w:val="it-IT"/>
        </w:rPr>
        <w:t xml:space="preserve"> </w:t>
      </w:r>
      <w:r w:rsidR="00F54A4D" w:rsidRPr="00A4050B">
        <w:rPr>
          <w:rFonts w:ascii="Times New Roman" w:hAnsi="Times New Roman"/>
          <w:bCs/>
          <w:sz w:val="24"/>
          <w:szCs w:val="24"/>
          <w:lang w:val="it-IT"/>
        </w:rPr>
        <w:t xml:space="preserve">în cadrul următoarelor alegeri parlamentare ordinare a </w:t>
      </w:r>
      <w:r w:rsidR="009F38A0" w:rsidRPr="00A4050B">
        <w:rPr>
          <w:rFonts w:ascii="Times New Roman" w:hAnsi="Times New Roman"/>
          <w:bCs/>
          <w:sz w:val="24"/>
          <w:szCs w:val="24"/>
          <w:lang w:val="it-IT"/>
        </w:rPr>
        <w:t>unui proiect-pilot privind</w:t>
      </w:r>
      <w:r w:rsidR="00E67F53" w:rsidRPr="00A4050B">
        <w:rPr>
          <w:rFonts w:ascii="Times New Roman" w:hAnsi="Times New Roman"/>
          <w:bCs/>
          <w:sz w:val="24"/>
          <w:szCs w:val="24"/>
          <w:lang w:val="it-IT"/>
        </w:rPr>
        <w:t xml:space="preserve"> </w:t>
      </w:r>
      <w:r w:rsidR="009F38A0" w:rsidRPr="00A4050B">
        <w:rPr>
          <w:rFonts w:ascii="Times New Roman" w:hAnsi="Times New Roman"/>
          <w:bCs/>
          <w:sz w:val="24"/>
          <w:szCs w:val="24"/>
          <w:lang w:val="it-IT"/>
        </w:rPr>
        <w:t>votul</w:t>
      </w:r>
      <w:r w:rsidRPr="00A4050B">
        <w:rPr>
          <w:rFonts w:ascii="Times New Roman" w:hAnsi="Times New Roman"/>
          <w:bCs/>
          <w:sz w:val="24"/>
          <w:szCs w:val="24"/>
          <w:lang w:val="it-IT"/>
        </w:rPr>
        <w:t xml:space="preserve"> la distanță prin intermediul sistemelor electronice, ca metodă  de vot </w:t>
      </w:r>
      <w:r w:rsidR="009F38A0" w:rsidRPr="00A4050B">
        <w:rPr>
          <w:rFonts w:ascii="Times New Roman" w:hAnsi="Times New Roman"/>
          <w:bCs/>
          <w:sz w:val="24"/>
          <w:szCs w:val="24"/>
          <w:lang w:val="it-IT"/>
        </w:rPr>
        <w:t>alternativă</w:t>
      </w:r>
      <w:r w:rsidR="00E67F53" w:rsidRPr="00A4050B">
        <w:rPr>
          <w:rFonts w:ascii="Times New Roman" w:hAnsi="Times New Roman"/>
          <w:bCs/>
          <w:sz w:val="24"/>
          <w:szCs w:val="24"/>
          <w:lang w:val="it-IT"/>
        </w:rPr>
        <w:t xml:space="preserve">. </w:t>
      </w:r>
    </w:p>
    <w:p w:rsidR="00E67F53" w:rsidRPr="00A4050B" w:rsidRDefault="00E67F53" w:rsidP="00DD43AF">
      <w:pPr>
        <w:spacing w:after="0" w:line="276" w:lineRule="auto"/>
        <w:jc w:val="both"/>
        <w:rPr>
          <w:rFonts w:ascii="Times New Roman" w:hAnsi="Times New Roman"/>
          <w:bCs/>
          <w:sz w:val="24"/>
          <w:szCs w:val="24"/>
          <w:lang w:val="it-IT"/>
        </w:rPr>
      </w:pPr>
    </w:p>
    <w:p w:rsidR="00E67F53" w:rsidRPr="00A4050B" w:rsidRDefault="00E67F53"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Comisia Electorală Centrală </w:t>
      </w:r>
      <w:r w:rsidR="00424477" w:rsidRPr="00A4050B">
        <w:rPr>
          <w:rFonts w:ascii="Times New Roman" w:hAnsi="Times New Roman" w:cs="Times New Roman"/>
          <w:sz w:val="24"/>
          <w:szCs w:val="24"/>
          <w:lang w:val="it-IT"/>
        </w:rPr>
        <w:t>intenționează</w:t>
      </w:r>
      <w:r w:rsidR="009F38A0" w:rsidRPr="00A4050B">
        <w:rPr>
          <w:rFonts w:ascii="Times New Roman" w:hAnsi="Times New Roman" w:cs="Times New Roman"/>
          <w:sz w:val="24"/>
          <w:szCs w:val="24"/>
          <w:lang w:val="it-IT"/>
        </w:rPr>
        <w:t xml:space="preserve"> pentru</w:t>
      </w:r>
      <w:r w:rsidRPr="00A4050B">
        <w:rPr>
          <w:rFonts w:ascii="Times New Roman" w:hAnsi="Times New Roman" w:cs="Times New Roman"/>
          <w:sz w:val="24"/>
          <w:szCs w:val="24"/>
          <w:lang w:val="it-IT"/>
        </w:rPr>
        <w:t xml:space="preserve"> următorul ciclu electoral</w:t>
      </w:r>
      <w:r w:rsidR="00424477" w:rsidRPr="00A4050B">
        <w:rPr>
          <w:rFonts w:ascii="Times New Roman" w:hAnsi="Times New Roman" w:cs="Times New Roman"/>
          <w:sz w:val="24"/>
          <w:szCs w:val="24"/>
          <w:lang w:val="it-IT"/>
        </w:rPr>
        <w:t xml:space="preserve"> să dezvolte</w:t>
      </w:r>
      <w:r w:rsidRPr="00A4050B">
        <w:rPr>
          <w:rFonts w:ascii="Times New Roman" w:hAnsi="Times New Roman"/>
          <w:bCs/>
          <w:sz w:val="24"/>
          <w:szCs w:val="24"/>
          <w:lang w:val="it-IT"/>
        </w:rPr>
        <w:t xml:space="preserve"> și </w:t>
      </w:r>
      <w:r w:rsidR="00424477" w:rsidRPr="00A4050B">
        <w:rPr>
          <w:rFonts w:ascii="Times New Roman" w:hAnsi="Times New Roman"/>
          <w:bCs/>
          <w:sz w:val="24"/>
          <w:szCs w:val="24"/>
          <w:lang w:val="it-IT"/>
        </w:rPr>
        <w:t>să pună</w:t>
      </w:r>
      <w:r w:rsidRPr="00A4050B">
        <w:rPr>
          <w:rFonts w:ascii="Times New Roman" w:hAnsi="Times New Roman"/>
          <w:bCs/>
          <w:sz w:val="24"/>
          <w:szCs w:val="24"/>
          <w:lang w:val="it-IT"/>
        </w:rPr>
        <w:t xml:space="preserve"> în aplicare mecanisme eficiente de incluziune a persoanelor cu dizabilități în procesul electoral, </w:t>
      </w:r>
      <w:r w:rsidR="00424477" w:rsidRPr="00A4050B">
        <w:rPr>
          <w:rFonts w:ascii="Times New Roman" w:hAnsi="Times New Roman"/>
          <w:bCs/>
          <w:sz w:val="24"/>
          <w:szCs w:val="24"/>
          <w:lang w:val="it-IT"/>
        </w:rPr>
        <w:t>de asemenea să</w:t>
      </w:r>
      <w:r w:rsidR="009F38A0" w:rsidRPr="00A4050B">
        <w:rPr>
          <w:rFonts w:ascii="Times New Roman" w:hAnsi="Times New Roman"/>
          <w:bCs/>
          <w:sz w:val="24"/>
          <w:szCs w:val="24"/>
          <w:lang w:val="it-IT"/>
        </w:rPr>
        <w:t xml:space="preserve"> </w:t>
      </w:r>
      <w:r w:rsidRPr="00A4050B">
        <w:rPr>
          <w:rFonts w:ascii="Times New Roman" w:hAnsi="Times New Roman"/>
          <w:bCs/>
          <w:sz w:val="24"/>
          <w:szCs w:val="24"/>
          <w:lang w:val="it-IT"/>
        </w:rPr>
        <w:t>facilit</w:t>
      </w:r>
      <w:r w:rsidR="00424477" w:rsidRPr="00A4050B">
        <w:rPr>
          <w:rFonts w:ascii="Times New Roman" w:hAnsi="Times New Roman"/>
          <w:bCs/>
          <w:sz w:val="24"/>
          <w:szCs w:val="24"/>
          <w:lang w:val="it-IT"/>
        </w:rPr>
        <w:t>eze</w:t>
      </w:r>
      <w:r w:rsidRPr="00A4050B">
        <w:rPr>
          <w:rFonts w:ascii="Times New Roman" w:hAnsi="Times New Roman"/>
          <w:bCs/>
          <w:sz w:val="24"/>
          <w:szCs w:val="24"/>
          <w:lang w:val="it-IT"/>
        </w:rPr>
        <w:t xml:space="preserve"> accesul</w:t>
      </w:r>
      <w:r w:rsidR="00424477" w:rsidRPr="00A4050B">
        <w:rPr>
          <w:rFonts w:ascii="Times New Roman" w:hAnsi="Times New Roman"/>
          <w:bCs/>
          <w:sz w:val="24"/>
          <w:szCs w:val="24"/>
          <w:lang w:val="it-IT"/>
        </w:rPr>
        <w:t xml:space="preserve"> </w:t>
      </w:r>
      <w:r w:rsidRPr="00A4050B">
        <w:rPr>
          <w:rFonts w:ascii="Times New Roman" w:hAnsi="Times New Roman"/>
          <w:bCs/>
          <w:sz w:val="24"/>
          <w:szCs w:val="24"/>
          <w:lang w:val="it-IT"/>
        </w:rPr>
        <w:t>în secțiile de votare pentru categorii</w:t>
      </w:r>
      <w:r w:rsidR="00F54A4D" w:rsidRPr="00A4050B">
        <w:rPr>
          <w:rFonts w:ascii="Times New Roman" w:hAnsi="Times New Roman"/>
          <w:bCs/>
          <w:sz w:val="24"/>
          <w:szCs w:val="24"/>
          <w:lang w:val="it-IT"/>
        </w:rPr>
        <w:t>le</w:t>
      </w:r>
      <w:r w:rsidRPr="00A4050B">
        <w:rPr>
          <w:rFonts w:ascii="Times New Roman" w:hAnsi="Times New Roman"/>
          <w:bCs/>
          <w:sz w:val="24"/>
          <w:szCs w:val="24"/>
          <w:lang w:val="it-IT"/>
        </w:rPr>
        <w:t xml:space="preserve"> speciale de alegători</w:t>
      </w:r>
      <w:r w:rsidR="00F54A4D" w:rsidRPr="00A4050B">
        <w:rPr>
          <w:rFonts w:ascii="Times New Roman" w:hAnsi="Times New Roman"/>
          <w:bCs/>
          <w:sz w:val="24"/>
          <w:szCs w:val="24"/>
          <w:lang w:val="it-IT"/>
        </w:rPr>
        <w:t>.</w:t>
      </w:r>
    </w:p>
    <w:p w:rsidR="00E67F53" w:rsidRPr="00A4050B" w:rsidRDefault="00E67F53" w:rsidP="00DD43AF">
      <w:pPr>
        <w:spacing w:after="0" w:line="276" w:lineRule="auto"/>
        <w:jc w:val="both"/>
        <w:rPr>
          <w:rFonts w:ascii="Times New Roman" w:hAnsi="Times New Roman" w:cs="Times New Roman"/>
          <w:sz w:val="24"/>
          <w:szCs w:val="24"/>
          <w:lang w:val="it-IT"/>
        </w:rPr>
      </w:pPr>
    </w:p>
    <w:p w:rsidR="00E67F53" w:rsidRPr="00A4050B" w:rsidRDefault="00E67F53"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Este foarte important ca modernizarea </w:t>
      </w:r>
      <w:r w:rsidR="00F54A4D" w:rsidRPr="00A4050B">
        <w:rPr>
          <w:rFonts w:ascii="Times New Roman" w:hAnsi="Times New Roman" w:cs="Times New Roman"/>
          <w:sz w:val="24"/>
          <w:szCs w:val="24"/>
          <w:lang w:val="it-IT"/>
        </w:rPr>
        <w:t>procesului electoral</w:t>
      </w:r>
      <w:r w:rsidRPr="00A4050B">
        <w:rPr>
          <w:rFonts w:ascii="Times New Roman" w:hAnsi="Times New Roman" w:cs="Times New Roman"/>
          <w:sz w:val="24"/>
          <w:szCs w:val="24"/>
          <w:lang w:val="it-IT"/>
        </w:rPr>
        <w:t xml:space="preserve"> să asigure eficienţa resurselor deja folosite, ceea ce înseamnă reutilizarea </w:t>
      </w:r>
      <w:r w:rsidR="000D3314" w:rsidRPr="00A4050B">
        <w:rPr>
          <w:rFonts w:ascii="Times New Roman" w:hAnsi="Times New Roman" w:cs="Times New Roman"/>
          <w:sz w:val="24"/>
          <w:szCs w:val="24"/>
          <w:lang w:val="it-IT"/>
        </w:rPr>
        <w:t>capacităților</w:t>
      </w:r>
      <w:r w:rsidRPr="00A4050B">
        <w:rPr>
          <w:rFonts w:ascii="Times New Roman" w:hAnsi="Times New Roman" w:cs="Times New Roman"/>
          <w:sz w:val="24"/>
          <w:szCs w:val="24"/>
          <w:lang w:val="it-IT"/>
        </w:rPr>
        <w:t xml:space="preserve"> existente. În acest sens, </w:t>
      </w:r>
      <w:r w:rsidR="000D3314" w:rsidRPr="00A4050B">
        <w:rPr>
          <w:rFonts w:ascii="Times New Roman" w:hAnsi="Times New Roman" w:cs="Times New Roman"/>
          <w:sz w:val="24"/>
          <w:szCs w:val="24"/>
          <w:lang w:val="it-IT"/>
        </w:rPr>
        <w:t xml:space="preserve">Comisia va </w:t>
      </w:r>
      <w:r w:rsidRPr="00A4050B">
        <w:rPr>
          <w:rFonts w:ascii="Times New Roman" w:hAnsi="Times New Roman" w:cs="Times New Roman"/>
          <w:sz w:val="24"/>
          <w:szCs w:val="24"/>
          <w:lang w:val="it-IT"/>
        </w:rPr>
        <w:t xml:space="preserve">stărui asupra </w:t>
      </w:r>
      <w:r w:rsidR="00F54A4D" w:rsidRPr="00A4050B">
        <w:rPr>
          <w:rFonts w:ascii="Times New Roman" w:hAnsi="Times New Roman" w:cs="Times New Roman"/>
          <w:sz w:val="24"/>
          <w:szCs w:val="24"/>
          <w:lang w:val="it-IT"/>
        </w:rPr>
        <w:t xml:space="preserve">dezvoltării și </w:t>
      </w:r>
      <w:r w:rsidR="009F38A0" w:rsidRPr="00A4050B">
        <w:rPr>
          <w:rFonts w:ascii="Times New Roman" w:hAnsi="Times New Roman"/>
          <w:bCs/>
          <w:sz w:val="24"/>
          <w:szCs w:val="24"/>
          <w:lang w:val="it-IT"/>
        </w:rPr>
        <w:t>mentenanței</w:t>
      </w:r>
      <w:r w:rsidRPr="00A4050B">
        <w:rPr>
          <w:rFonts w:ascii="Times New Roman" w:hAnsi="Times New Roman"/>
          <w:bCs/>
          <w:sz w:val="24"/>
          <w:szCs w:val="24"/>
          <w:lang w:val="it-IT"/>
        </w:rPr>
        <w:t xml:space="preserve"> infrastructurii </w:t>
      </w:r>
      <w:r w:rsidR="009F38A0" w:rsidRPr="00A4050B">
        <w:rPr>
          <w:rFonts w:ascii="Times New Roman" w:hAnsi="Times New Roman"/>
          <w:bCs/>
          <w:sz w:val="24"/>
          <w:szCs w:val="24"/>
          <w:lang w:val="it-IT"/>
        </w:rPr>
        <w:t>secțiilor de votare</w:t>
      </w:r>
      <w:r w:rsidR="00F54A4D" w:rsidRPr="00A4050B">
        <w:rPr>
          <w:rFonts w:ascii="Times New Roman" w:hAnsi="Times New Roman"/>
          <w:bCs/>
          <w:sz w:val="24"/>
          <w:szCs w:val="24"/>
          <w:lang w:val="it-IT"/>
        </w:rPr>
        <w:t>, precum</w:t>
      </w:r>
      <w:r w:rsidR="009F38A0" w:rsidRPr="00A4050B">
        <w:rPr>
          <w:rFonts w:ascii="Times New Roman" w:hAnsi="Times New Roman"/>
          <w:bCs/>
          <w:sz w:val="24"/>
          <w:szCs w:val="24"/>
          <w:lang w:val="it-IT"/>
        </w:rPr>
        <w:t xml:space="preserve"> </w:t>
      </w:r>
      <w:r w:rsidRPr="00A4050B">
        <w:rPr>
          <w:rFonts w:ascii="Times New Roman" w:hAnsi="Times New Roman"/>
          <w:bCs/>
          <w:sz w:val="24"/>
          <w:szCs w:val="24"/>
          <w:lang w:val="it-IT"/>
        </w:rPr>
        <w:t>și dot</w:t>
      </w:r>
      <w:r w:rsidR="000D3314" w:rsidRPr="00A4050B">
        <w:rPr>
          <w:rFonts w:ascii="Times New Roman" w:hAnsi="Times New Roman"/>
          <w:bCs/>
          <w:sz w:val="24"/>
          <w:szCs w:val="24"/>
          <w:lang w:val="it-IT"/>
        </w:rPr>
        <w:t>ării</w:t>
      </w:r>
      <w:r w:rsidRPr="00A4050B">
        <w:rPr>
          <w:rFonts w:ascii="Times New Roman" w:hAnsi="Times New Roman"/>
          <w:bCs/>
          <w:sz w:val="24"/>
          <w:szCs w:val="24"/>
          <w:lang w:val="it-IT"/>
        </w:rPr>
        <w:t xml:space="preserve"> </w:t>
      </w:r>
      <w:r w:rsidR="000D3314" w:rsidRPr="00A4050B">
        <w:rPr>
          <w:rFonts w:ascii="Times New Roman" w:hAnsi="Times New Roman"/>
          <w:bCs/>
          <w:sz w:val="24"/>
          <w:szCs w:val="24"/>
          <w:lang w:val="it-IT"/>
        </w:rPr>
        <w:t xml:space="preserve">cu echipament logistic standardizat a </w:t>
      </w:r>
      <w:r w:rsidRPr="00A4050B">
        <w:rPr>
          <w:rFonts w:ascii="Times New Roman" w:hAnsi="Times New Roman"/>
          <w:bCs/>
          <w:sz w:val="24"/>
          <w:szCs w:val="24"/>
          <w:lang w:val="it-IT"/>
        </w:rPr>
        <w:t>sediilor organelor electorale regionale.</w:t>
      </w:r>
    </w:p>
    <w:p w:rsidR="00C63781" w:rsidRPr="00A4050B" w:rsidRDefault="00C63781" w:rsidP="00DD43AF">
      <w:pPr>
        <w:spacing w:after="0" w:line="276" w:lineRule="auto"/>
        <w:jc w:val="both"/>
        <w:rPr>
          <w:rFonts w:ascii="Times New Roman" w:hAnsi="Times New Roman"/>
          <w:bCs/>
          <w:sz w:val="24"/>
          <w:szCs w:val="24"/>
          <w:lang w:val="it-IT"/>
        </w:rPr>
      </w:pPr>
    </w:p>
    <w:p w:rsidR="00F54A4D" w:rsidRPr="00A4050B" w:rsidRDefault="00F54A4D" w:rsidP="00DD43AF">
      <w:pPr>
        <w:spacing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Nu în ultimul rînd, Comisia îşi ia angajamentul să consolideze procedurile deja existente în vederea asigurării accesului egal al femeilor cu cel al bărbaţilor și să promoveze egalitatea de gen la toate etapele procesului electoral.</w:t>
      </w:r>
    </w:p>
    <w:p w:rsidR="00F54A4D" w:rsidRPr="00A4050B" w:rsidRDefault="00F54A4D" w:rsidP="00DD43AF">
      <w:pPr>
        <w:spacing w:line="276" w:lineRule="auto"/>
        <w:jc w:val="both"/>
        <w:rPr>
          <w:rFonts w:ascii="Times New Roman" w:hAnsi="Times New Roman"/>
          <w:bCs/>
          <w:sz w:val="24"/>
          <w:szCs w:val="24"/>
          <w:lang w:val="it-IT"/>
        </w:rPr>
      </w:pPr>
    </w:p>
    <w:p w:rsidR="000D551B" w:rsidRPr="00A4050B" w:rsidRDefault="000D551B" w:rsidP="00DD43AF">
      <w:pPr>
        <w:spacing w:after="0" w:line="276" w:lineRule="auto"/>
        <w:jc w:val="both"/>
        <w:rPr>
          <w:rFonts w:ascii="Times New Roman" w:hAnsi="Times New Roman" w:cs="Times New Roman"/>
          <w:sz w:val="24"/>
          <w:szCs w:val="24"/>
          <w:u w:val="single"/>
          <w:lang w:val="it-IT"/>
        </w:rPr>
      </w:pPr>
      <w:r w:rsidRPr="00A4050B">
        <w:rPr>
          <w:rFonts w:ascii="Times New Roman" w:hAnsi="Times New Roman" w:cs="Times New Roman"/>
          <w:sz w:val="24"/>
          <w:szCs w:val="24"/>
          <w:u w:val="single"/>
          <w:lang w:val="it-IT"/>
        </w:rPr>
        <w:t xml:space="preserve">2. Rezultate credibile ale alegerilor </w:t>
      </w:r>
    </w:p>
    <w:p w:rsidR="00F54A4D" w:rsidRPr="00A4050B" w:rsidRDefault="00F54A4D" w:rsidP="00DD43AF">
      <w:pPr>
        <w:spacing w:after="0" w:line="276" w:lineRule="auto"/>
        <w:jc w:val="both"/>
        <w:rPr>
          <w:rFonts w:ascii="Times New Roman" w:hAnsi="Times New Roman" w:cs="Times New Roman"/>
          <w:sz w:val="24"/>
          <w:szCs w:val="24"/>
          <w:u w:val="single"/>
          <w:lang w:val="it-IT"/>
        </w:rPr>
      </w:pPr>
    </w:p>
    <w:p w:rsidR="00D54435" w:rsidRPr="00A4050B" w:rsidRDefault="007B246A" w:rsidP="00DD43AF">
      <w:pPr>
        <w:shd w:val="clear" w:color="auto" w:fill="FFFFFF"/>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Alegerile democratice corecte sînt o expresie a suveranităţii poporului, </w:t>
      </w:r>
      <w:r w:rsidR="000D3314" w:rsidRPr="00A4050B">
        <w:rPr>
          <w:rFonts w:ascii="Times New Roman" w:hAnsi="Times New Roman" w:cs="Times New Roman"/>
          <w:sz w:val="24"/>
          <w:szCs w:val="24"/>
          <w:lang w:val="it-IT"/>
        </w:rPr>
        <w:t>reprezintă exercițiul democratic al</w:t>
      </w:r>
      <w:r w:rsidRPr="00A4050B">
        <w:rPr>
          <w:rFonts w:ascii="Times New Roman" w:hAnsi="Times New Roman" w:cs="Times New Roman"/>
          <w:sz w:val="24"/>
          <w:szCs w:val="24"/>
          <w:lang w:val="it-IT"/>
        </w:rPr>
        <w:t xml:space="preserve"> celor ce asigură bazele autorităţii </w:t>
      </w:r>
      <w:r w:rsidR="000D3314" w:rsidRPr="00A4050B">
        <w:rPr>
          <w:rFonts w:ascii="Times New Roman" w:hAnsi="Times New Roman" w:cs="Times New Roman"/>
          <w:sz w:val="24"/>
          <w:szCs w:val="24"/>
          <w:lang w:val="it-IT"/>
        </w:rPr>
        <w:t>ș</w:t>
      </w:r>
      <w:r w:rsidRPr="00A4050B">
        <w:rPr>
          <w:rFonts w:ascii="Times New Roman" w:hAnsi="Times New Roman" w:cs="Times New Roman"/>
          <w:sz w:val="24"/>
          <w:szCs w:val="24"/>
          <w:lang w:val="it-IT"/>
        </w:rPr>
        <w:t xml:space="preserve">i legitimităţii guvernării. Corectitudinea alegerilor este o condiţie necesară pentru </w:t>
      </w:r>
      <w:r w:rsidR="00D54435" w:rsidRPr="00A4050B">
        <w:rPr>
          <w:rFonts w:ascii="Times New Roman" w:hAnsi="Times New Roman" w:cs="Times New Roman"/>
          <w:sz w:val="24"/>
          <w:szCs w:val="24"/>
          <w:lang w:val="it-IT"/>
        </w:rPr>
        <w:t>un stat de drept.</w:t>
      </w:r>
    </w:p>
    <w:p w:rsidR="007B246A" w:rsidRPr="00A4050B" w:rsidRDefault="007B246A" w:rsidP="00DD43AF">
      <w:pPr>
        <w:spacing w:after="0" w:line="276" w:lineRule="auto"/>
        <w:jc w:val="both"/>
        <w:rPr>
          <w:rFonts w:ascii="Times New Roman" w:hAnsi="Times New Roman" w:cs="Times New Roman"/>
          <w:sz w:val="24"/>
          <w:szCs w:val="24"/>
          <w:lang w:val="it-IT"/>
        </w:rPr>
      </w:pPr>
    </w:p>
    <w:p w:rsidR="00F54A4D" w:rsidRPr="00A4050B" w:rsidRDefault="00F54A4D"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Credibilitatea alegerilor depinde de mai mulţi factori, cum ar fi transparenţa </w:t>
      </w:r>
      <w:r w:rsidR="00167327" w:rsidRPr="00A4050B">
        <w:rPr>
          <w:rFonts w:ascii="Times New Roman" w:hAnsi="Times New Roman" w:cs="Times New Roman"/>
          <w:sz w:val="24"/>
          <w:szCs w:val="24"/>
          <w:lang w:val="it-IT"/>
        </w:rPr>
        <w:t xml:space="preserve">în procesul decizional, </w:t>
      </w:r>
      <w:r w:rsidRPr="00A4050B">
        <w:rPr>
          <w:rFonts w:ascii="Times New Roman" w:hAnsi="Times New Roman" w:cs="Times New Roman"/>
          <w:sz w:val="24"/>
          <w:szCs w:val="24"/>
          <w:lang w:val="it-IT"/>
        </w:rPr>
        <w:t xml:space="preserve">imparţialitatea organelor electorale, </w:t>
      </w:r>
      <w:r w:rsidR="00CB17DF" w:rsidRPr="00A4050B">
        <w:rPr>
          <w:rFonts w:ascii="Times New Roman" w:hAnsi="Times New Roman" w:cs="Times New Roman"/>
          <w:sz w:val="24"/>
          <w:szCs w:val="24"/>
          <w:lang w:val="it-IT"/>
        </w:rPr>
        <w:t>exactitatea</w:t>
      </w:r>
      <w:r w:rsidRPr="00A4050B">
        <w:rPr>
          <w:rFonts w:ascii="Times New Roman" w:hAnsi="Times New Roman" w:cs="Times New Roman"/>
          <w:sz w:val="24"/>
          <w:szCs w:val="24"/>
          <w:lang w:val="it-IT"/>
        </w:rPr>
        <w:t xml:space="preserve"> listelor electorale, prevenirea, suprimarea şi sancţionarea fraudelor electorale. </w:t>
      </w:r>
    </w:p>
    <w:p w:rsidR="00167327" w:rsidRPr="00A4050B" w:rsidRDefault="00167327" w:rsidP="00DD43AF">
      <w:pPr>
        <w:spacing w:after="0" w:line="276" w:lineRule="auto"/>
        <w:jc w:val="both"/>
        <w:rPr>
          <w:rFonts w:ascii="Times New Roman" w:hAnsi="Times New Roman" w:cs="Times New Roman"/>
          <w:sz w:val="24"/>
          <w:szCs w:val="24"/>
          <w:lang w:val="it-IT"/>
        </w:rPr>
      </w:pPr>
    </w:p>
    <w:p w:rsidR="00A528DB" w:rsidRPr="00A4050B" w:rsidRDefault="00F54A4D" w:rsidP="00DD43AF">
      <w:pPr>
        <w:spacing w:after="0" w:line="276" w:lineRule="auto"/>
        <w:jc w:val="both"/>
        <w:rPr>
          <w:rFonts w:ascii="Times New Roman" w:hAnsi="Times New Roman"/>
          <w:bCs/>
          <w:sz w:val="24"/>
          <w:szCs w:val="24"/>
          <w:lang w:val="it-IT"/>
        </w:rPr>
      </w:pPr>
      <w:r w:rsidRPr="00A4050B">
        <w:rPr>
          <w:rFonts w:ascii="Times New Roman" w:hAnsi="Times New Roman" w:cs="Times New Roman"/>
          <w:sz w:val="24"/>
          <w:szCs w:val="24"/>
          <w:lang w:val="it-IT"/>
        </w:rPr>
        <w:t>Prin obiectivele propuse CEC tinde să sporească transparenţa în activitatea organelor electorale, să colaboreze proactiv cu alţi subiecţi i</w:t>
      </w:r>
      <w:r w:rsidR="00167327" w:rsidRPr="00A4050B">
        <w:rPr>
          <w:rFonts w:ascii="Times New Roman" w:hAnsi="Times New Roman" w:cs="Times New Roman"/>
          <w:sz w:val="24"/>
          <w:szCs w:val="24"/>
          <w:lang w:val="it-IT"/>
        </w:rPr>
        <w:t xml:space="preserve">mplicaţi în procesul electoral. </w:t>
      </w:r>
      <w:r w:rsidR="00836CC7" w:rsidRPr="00A4050B">
        <w:rPr>
          <w:rFonts w:ascii="Times New Roman" w:hAnsi="Times New Roman" w:cs="Times New Roman"/>
          <w:sz w:val="24"/>
          <w:szCs w:val="24"/>
          <w:lang w:val="it-IT"/>
        </w:rPr>
        <w:t>P</w:t>
      </w:r>
      <w:r w:rsidR="00167327" w:rsidRPr="00A4050B">
        <w:rPr>
          <w:rFonts w:ascii="Times New Roman" w:hAnsi="Times New Roman" w:cs="Times New Roman"/>
          <w:sz w:val="24"/>
          <w:szCs w:val="24"/>
          <w:lang w:val="it-IT"/>
        </w:rPr>
        <w:t xml:space="preserve">entru a avea un proces electoral de succes este nevoie de credibilitate atît față de alegeri, cît și față de organele electorale, iar pentru aceasta </w:t>
      </w:r>
      <w:r w:rsidR="00836CC7" w:rsidRPr="00A4050B">
        <w:rPr>
          <w:rFonts w:ascii="Times New Roman" w:hAnsi="Times New Roman" w:cs="Times New Roman"/>
          <w:sz w:val="24"/>
          <w:szCs w:val="24"/>
          <w:lang w:val="it-IT"/>
        </w:rPr>
        <w:t xml:space="preserve">Comisia </w:t>
      </w:r>
      <w:r w:rsidR="00167327" w:rsidRPr="00A4050B">
        <w:rPr>
          <w:rFonts w:ascii="Times New Roman" w:hAnsi="Times New Roman" w:cs="Times New Roman"/>
          <w:sz w:val="24"/>
          <w:szCs w:val="24"/>
          <w:lang w:val="it-IT"/>
        </w:rPr>
        <w:t xml:space="preserve">pune accent pe </w:t>
      </w:r>
      <w:r w:rsidR="00353C1D" w:rsidRPr="00A4050B">
        <w:rPr>
          <w:rFonts w:ascii="Times New Roman" w:hAnsi="Times New Roman" w:cs="Times New Roman"/>
          <w:sz w:val="24"/>
          <w:szCs w:val="24"/>
          <w:lang w:val="it-IT"/>
        </w:rPr>
        <w:t>monitorizarea sistematică a organelor electorale inferioare,</w:t>
      </w:r>
      <w:r w:rsidR="00D43442" w:rsidRPr="00A4050B">
        <w:rPr>
          <w:rFonts w:ascii="Times New Roman" w:hAnsi="Times New Roman" w:cs="Times New Roman"/>
          <w:sz w:val="24"/>
          <w:szCs w:val="24"/>
          <w:lang w:val="it-IT"/>
        </w:rPr>
        <w:t xml:space="preserve"> prin </w:t>
      </w:r>
      <w:r w:rsidR="00D43442" w:rsidRPr="00A4050B">
        <w:rPr>
          <w:rFonts w:ascii="Times New Roman" w:eastAsia="Times New Roman" w:hAnsi="Times New Roman" w:cs="Times New Roman"/>
          <w:sz w:val="24"/>
          <w:szCs w:val="24"/>
          <w:lang w:val="it-IT"/>
        </w:rPr>
        <w:t>evaluarea periodică a gradului de satisfacție a părților interesate</w:t>
      </w:r>
      <w:r w:rsidR="00D43442" w:rsidRPr="00A4050B">
        <w:rPr>
          <w:rFonts w:ascii="Times New Roman" w:hAnsi="Times New Roman" w:cs="Times New Roman"/>
          <w:sz w:val="24"/>
          <w:szCs w:val="24"/>
          <w:lang w:val="it-IT"/>
        </w:rPr>
        <w:t>, stărui</w:t>
      </w:r>
      <w:r w:rsidR="00836CC7" w:rsidRPr="00A4050B">
        <w:rPr>
          <w:rFonts w:ascii="Times New Roman" w:hAnsi="Times New Roman" w:cs="Times New Roman"/>
          <w:sz w:val="24"/>
          <w:szCs w:val="24"/>
          <w:lang w:val="it-IT"/>
        </w:rPr>
        <w:t>e</w:t>
      </w:r>
      <w:r w:rsidR="00D43442" w:rsidRPr="00A4050B">
        <w:rPr>
          <w:rFonts w:ascii="Times New Roman" w:hAnsi="Times New Roman" w:cs="Times New Roman"/>
          <w:sz w:val="24"/>
          <w:szCs w:val="24"/>
          <w:lang w:val="it-IT"/>
        </w:rPr>
        <w:t xml:space="preserve"> asupra extinderii</w:t>
      </w:r>
      <w:r w:rsidR="00167327" w:rsidRPr="00A4050B">
        <w:rPr>
          <w:rFonts w:ascii="Times New Roman" w:hAnsi="Times New Roman" w:cs="Times New Roman"/>
          <w:sz w:val="24"/>
          <w:szCs w:val="24"/>
          <w:lang w:val="it-IT"/>
        </w:rPr>
        <w:t xml:space="preserve"> mijloacelor de comunicare, programelor de educație electorală și campaniilor de informare a alegătorilor, </w:t>
      </w:r>
      <w:r w:rsidR="00836CC7" w:rsidRPr="00A4050B">
        <w:rPr>
          <w:rFonts w:ascii="Times New Roman" w:hAnsi="Times New Roman" w:cs="Times New Roman"/>
          <w:sz w:val="24"/>
          <w:szCs w:val="24"/>
          <w:lang w:val="it-IT"/>
        </w:rPr>
        <w:t xml:space="preserve">inclusiv </w:t>
      </w:r>
      <w:r w:rsidR="00353C1D" w:rsidRPr="00A4050B">
        <w:rPr>
          <w:rFonts w:ascii="Times New Roman" w:hAnsi="Times New Roman" w:cs="Times New Roman"/>
          <w:sz w:val="24"/>
          <w:szCs w:val="24"/>
          <w:lang w:val="it-IT"/>
        </w:rPr>
        <w:t>a celor din diasporă.</w:t>
      </w:r>
    </w:p>
    <w:p w:rsidR="00836CC7" w:rsidRPr="00A4050B" w:rsidRDefault="00836CC7" w:rsidP="00836CC7">
      <w:pPr>
        <w:spacing w:after="0" w:line="276" w:lineRule="auto"/>
        <w:jc w:val="both"/>
        <w:rPr>
          <w:rFonts w:ascii="Times New Roman" w:hAnsi="Times New Roman" w:cs="Times New Roman"/>
          <w:sz w:val="24"/>
          <w:szCs w:val="24"/>
          <w:lang w:val="it-IT"/>
        </w:rPr>
      </w:pPr>
    </w:p>
    <w:p w:rsidR="00A528DB" w:rsidRPr="00A4050B" w:rsidRDefault="00F54A4D" w:rsidP="00DD43AF">
      <w:pPr>
        <w:spacing w:line="276" w:lineRule="auto"/>
        <w:jc w:val="both"/>
        <w:rPr>
          <w:rFonts w:ascii="Times New Roman" w:hAnsi="Times New Roman"/>
          <w:bCs/>
          <w:sz w:val="24"/>
          <w:szCs w:val="24"/>
          <w:lang w:val="it-IT"/>
        </w:rPr>
      </w:pPr>
      <w:r w:rsidRPr="00A4050B">
        <w:rPr>
          <w:rFonts w:ascii="Times New Roman" w:hAnsi="Times New Roman" w:cs="Times New Roman"/>
          <w:sz w:val="24"/>
          <w:szCs w:val="24"/>
          <w:lang w:val="it-IT"/>
        </w:rPr>
        <w:t xml:space="preserve">Un cadru legal electoral </w:t>
      </w:r>
      <w:r w:rsidR="00353C1D" w:rsidRPr="00A4050B">
        <w:rPr>
          <w:rFonts w:ascii="Times New Roman" w:hAnsi="Times New Roman" w:cs="Times New Roman"/>
          <w:sz w:val="24"/>
          <w:szCs w:val="24"/>
          <w:lang w:val="it-IT"/>
        </w:rPr>
        <w:t>adecvat,</w:t>
      </w:r>
      <w:r w:rsidRPr="00A4050B">
        <w:rPr>
          <w:rFonts w:ascii="Times New Roman" w:hAnsi="Times New Roman" w:cs="Times New Roman"/>
          <w:sz w:val="24"/>
          <w:szCs w:val="24"/>
          <w:lang w:val="it-IT"/>
        </w:rPr>
        <w:t xml:space="preserve"> care să asigure tuturor cetăţenilor Republicii Moldova dreptul de alege şi </w:t>
      </w:r>
      <w:r w:rsidR="00836CC7" w:rsidRPr="00A4050B">
        <w:rPr>
          <w:rFonts w:ascii="Times New Roman" w:hAnsi="Times New Roman" w:cs="Times New Roman"/>
          <w:sz w:val="24"/>
          <w:szCs w:val="24"/>
          <w:lang w:val="it-IT"/>
        </w:rPr>
        <w:t xml:space="preserve">de </w:t>
      </w:r>
      <w:r w:rsidRPr="00A4050B">
        <w:rPr>
          <w:rFonts w:ascii="Times New Roman" w:hAnsi="Times New Roman" w:cs="Times New Roman"/>
          <w:sz w:val="24"/>
          <w:szCs w:val="24"/>
          <w:lang w:val="it-IT"/>
        </w:rPr>
        <w:t>a fi ale</w:t>
      </w:r>
      <w:r w:rsidR="00836CC7" w:rsidRPr="00A4050B">
        <w:rPr>
          <w:rFonts w:ascii="Times New Roman" w:hAnsi="Times New Roman" w:cs="Times New Roman"/>
          <w:sz w:val="24"/>
          <w:szCs w:val="24"/>
          <w:lang w:val="it-IT"/>
        </w:rPr>
        <w:t>și</w:t>
      </w:r>
      <w:r w:rsidRPr="00A4050B">
        <w:rPr>
          <w:rFonts w:ascii="Times New Roman" w:hAnsi="Times New Roman" w:cs="Times New Roman"/>
          <w:sz w:val="24"/>
          <w:szCs w:val="24"/>
          <w:lang w:val="it-IT"/>
        </w:rPr>
        <w:t xml:space="preserve"> conform standardelor internaţionale pentru alegeri democratice</w:t>
      </w:r>
      <w:r w:rsidR="00836CC7" w:rsidRPr="00A4050B">
        <w:rPr>
          <w:rFonts w:ascii="Times New Roman" w:hAnsi="Times New Roman" w:cs="Times New Roman"/>
          <w:sz w:val="24"/>
          <w:szCs w:val="24"/>
          <w:lang w:val="it-IT"/>
        </w:rPr>
        <w:t>,</w:t>
      </w:r>
      <w:r w:rsidRPr="00A4050B">
        <w:rPr>
          <w:rFonts w:ascii="Times New Roman" w:hAnsi="Times New Roman" w:cs="Times New Roman"/>
          <w:sz w:val="24"/>
          <w:szCs w:val="24"/>
          <w:lang w:val="it-IT"/>
        </w:rPr>
        <w:t xml:space="preserve"> la fel</w:t>
      </w:r>
      <w:r w:rsidR="00836CC7" w:rsidRPr="00A4050B">
        <w:rPr>
          <w:rFonts w:ascii="Times New Roman" w:hAnsi="Times New Roman" w:cs="Times New Roman"/>
          <w:sz w:val="24"/>
          <w:szCs w:val="24"/>
          <w:lang w:val="it-IT"/>
        </w:rPr>
        <w:t>,</w:t>
      </w:r>
      <w:r w:rsidRPr="00A4050B">
        <w:rPr>
          <w:rFonts w:ascii="Times New Roman" w:hAnsi="Times New Roman" w:cs="Times New Roman"/>
          <w:sz w:val="24"/>
          <w:szCs w:val="24"/>
          <w:lang w:val="it-IT"/>
        </w:rPr>
        <w:t xml:space="preserve"> constituie un pilon important în atingerea unor rezultate credibile ale alegerilor. </w:t>
      </w:r>
      <w:r w:rsidR="00A528DB" w:rsidRPr="00A4050B">
        <w:rPr>
          <w:rFonts w:ascii="Times New Roman" w:hAnsi="Times New Roman" w:cs="Times New Roman"/>
          <w:sz w:val="24"/>
          <w:szCs w:val="24"/>
          <w:lang w:val="it-IT"/>
        </w:rPr>
        <w:t xml:space="preserve">În acest sens, </w:t>
      </w:r>
      <w:r w:rsidR="00836CC7" w:rsidRPr="00A4050B">
        <w:rPr>
          <w:rFonts w:ascii="Times New Roman" w:hAnsi="Times New Roman" w:cs="Times New Roman"/>
          <w:sz w:val="24"/>
          <w:szCs w:val="24"/>
          <w:lang w:val="it-IT"/>
        </w:rPr>
        <w:t xml:space="preserve">Comisia va </w:t>
      </w:r>
      <w:r w:rsidR="00A528DB" w:rsidRPr="00A4050B">
        <w:rPr>
          <w:rFonts w:ascii="Times New Roman" w:hAnsi="Times New Roman"/>
          <w:sz w:val="24"/>
          <w:szCs w:val="24"/>
          <w:lang w:val="it-IT"/>
        </w:rPr>
        <w:t>identifica deficiențele</w:t>
      </w:r>
      <w:r w:rsidR="00A528DB" w:rsidRPr="00A4050B">
        <w:rPr>
          <w:rFonts w:ascii="Times New Roman" w:hAnsi="Times New Roman"/>
          <w:bCs/>
          <w:sz w:val="24"/>
          <w:szCs w:val="24"/>
          <w:lang w:val="it-IT"/>
        </w:rPr>
        <w:t> și lacunele existente în</w:t>
      </w:r>
      <w:r w:rsidR="00A528DB" w:rsidRPr="00A4050B">
        <w:rPr>
          <w:rStyle w:val="apple-converted-space"/>
          <w:rFonts w:ascii="Arial" w:hAnsi="Arial" w:cs="Arial"/>
          <w:color w:val="545454"/>
          <w:sz w:val="24"/>
          <w:szCs w:val="24"/>
          <w:shd w:val="clear" w:color="auto" w:fill="FFFFFF"/>
          <w:lang w:val="it-IT"/>
        </w:rPr>
        <w:t> </w:t>
      </w:r>
      <w:r w:rsidR="00A528DB" w:rsidRPr="00A4050B">
        <w:rPr>
          <w:rFonts w:ascii="Times New Roman" w:hAnsi="Times New Roman"/>
          <w:sz w:val="24"/>
          <w:szCs w:val="24"/>
          <w:lang w:val="it-IT"/>
        </w:rPr>
        <w:t xml:space="preserve">legislația electorală, </w:t>
      </w:r>
      <w:r w:rsidR="00836CC7" w:rsidRPr="00A4050B">
        <w:rPr>
          <w:rFonts w:ascii="Times New Roman" w:hAnsi="Times New Roman"/>
          <w:sz w:val="24"/>
          <w:szCs w:val="24"/>
          <w:lang w:val="it-IT"/>
        </w:rPr>
        <w:t xml:space="preserve">va </w:t>
      </w:r>
      <w:r w:rsidR="00A528DB" w:rsidRPr="00A4050B">
        <w:rPr>
          <w:rFonts w:ascii="Times New Roman" w:hAnsi="Times New Roman"/>
          <w:bCs/>
          <w:sz w:val="24"/>
          <w:szCs w:val="24"/>
          <w:lang w:val="it-IT"/>
        </w:rPr>
        <w:t xml:space="preserve">efectua analize ample asupra </w:t>
      </w:r>
      <w:r w:rsidR="00A528DB" w:rsidRPr="00A4050B">
        <w:rPr>
          <w:rFonts w:ascii="Times New Roman" w:hAnsi="Times New Roman"/>
          <w:bCs/>
          <w:sz w:val="24"/>
          <w:szCs w:val="24"/>
          <w:lang w:val="it-IT"/>
        </w:rPr>
        <w:lastRenderedPageBreak/>
        <w:t xml:space="preserve">cadrului normativ de reglementare a litigiilor electorale și </w:t>
      </w:r>
      <w:r w:rsidR="000E15C2" w:rsidRPr="00A4050B">
        <w:rPr>
          <w:rFonts w:ascii="Times New Roman" w:hAnsi="Times New Roman"/>
          <w:bCs/>
          <w:sz w:val="24"/>
          <w:szCs w:val="24"/>
          <w:lang w:val="it-IT"/>
        </w:rPr>
        <w:t xml:space="preserve">va </w:t>
      </w:r>
      <w:r w:rsidR="00A528DB" w:rsidRPr="00A4050B">
        <w:rPr>
          <w:rFonts w:ascii="Times New Roman" w:hAnsi="Times New Roman"/>
          <w:bCs/>
          <w:sz w:val="24"/>
          <w:szCs w:val="24"/>
          <w:lang w:val="it-IT"/>
        </w:rPr>
        <w:t xml:space="preserve">prezenta Parlamentului propuneri de modificare a legislației electorale. </w:t>
      </w:r>
      <w:r w:rsidR="00836CC7" w:rsidRPr="00A4050B">
        <w:rPr>
          <w:rFonts w:ascii="Times New Roman" w:hAnsi="Times New Roman"/>
          <w:bCs/>
          <w:sz w:val="24"/>
          <w:szCs w:val="24"/>
          <w:lang w:val="it-IT"/>
        </w:rPr>
        <w:t xml:space="preserve"> </w:t>
      </w:r>
    </w:p>
    <w:p w:rsidR="000D551B" w:rsidRPr="00A4050B" w:rsidRDefault="000D551B" w:rsidP="00DD43AF">
      <w:pPr>
        <w:spacing w:after="0" w:line="276" w:lineRule="auto"/>
        <w:jc w:val="both"/>
        <w:rPr>
          <w:rFonts w:ascii="Times New Roman" w:hAnsi="Times New Roman" w:cs="Times New Roman"/>
          <w:b/>
          <w:color w:val="FF0000"/>
          <w:sz w:val="24"/>
          <w:szCs w:val="24"/>
          <w:highlight w:val="yellow"/>
          <w:lang w:val="it-IT"/>
        </w:rPr>
      </w:pPr>
    </w:p>
    <w:p w:rsidR="000D551B" w:rsidRPr="00A4050B" w:rsidRDefault="000D551B" w:rsidP="00DD43AF">
      <w:pPr>
        <w:spacing w:after="0" w:line="276" w:lineRule="auto"/>
        <w:jc w:val="both"/>
        <w:rPr>
          <w:rFonts w:ascii="Times New Roman" w:hAnsi="Times New Roman" w:cs="Times New Roman"/>
          <w:sz w:val="24"/>
          <w:szCs w:val="24"/>
          <w:u w:val="single"/>
          <w:lang w:val="it-IT"/>
        </w:rPr>
      </w:pPr>
      <w:r w:rsidRPr="00A4050B">
        <w:rPr>
          <w:rFonts w:ascii="Times New Roman" w:hAnsi="Times New Roman" w:cs="Times New Roman"/>
          <w:sz w:val="24"/>
          <w:szCs w:val="24"/>
          <w:u w:val="single"/>
          <w:lang w:val="it-IT"/>
        </w:rPr>
        <w:t xml:space="preserve">3. Alegători conştienţi şi informaţi </w:t>
      </w:r>
    </w:p>
    <w:p w:rsidR="000D551B" w:rsidRPr="00A4050B" w:rsidRDefault="000D551B" w:rsidP="00DD43AF">
      <w:pPr>
        <w:spacing w:after="0" w:line="276" w:lineRule="auto"/>
        <w:jc w:val="both"/>
        <w:rPr>
          <w:rFonts w:ascii="Times New Roman" w:hAnsi="Times New Roman" w:cs="Times New Roman"/>
          <w:b/>
          <w:color w:val="FF0000"/>
          <w:sz w:val="24"/>
          <w:szCs w:val="24"/>
          <w:highlight w:val="yellow"/>
          <w:lang w:val="it-IT"/>
        </w:rPr>
      </w:pPr>
    </w:p>
    <w:p w:rsidR="00A528DB" w:rsidRPr="00A4050B" w:rsidRDefault="00A528DB"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Alegătorii conștienți și bine informați reprezintă una din principalele condiții pentru garantarea desfășurării unor alegeri libere și corecte. Este important ca un alegător să-și cunoască drepturile electorale, </w:t>
      </w:r>
      <w:r w:rsidR="000E15C2" w:rsidRPr="00A4050B">
        <w:rPr>
          <w:rFonts w:ascii="Times New Roman" w:hAnsi="Times New Roman" w:cs="Times New Roman"/>
          <w:sz w:val="24"/>
          <w:szCs w:val="24"/>
          <w:lang w:val="it-IT"/>
        </w:rPr>
        <w:t>pentru ca în final</w:t>
      </w:r>
      <w:r w:rsidRPr="00A4050B">
        <w:rPr>
          <w:rFonts w:ascii="Times New Roman" w:hAnsi="Times New Roman" w:cs="Times New Roman"/>
          <w:sz w:val="24"/>
          <w:szCs w:val="24"/>
          <w:lang w:val="it-IT"/>
        </w:rPr>
        <w:t xml:space="preserve"> să ia decizii corecte.</w:t>
      </w:r>
    </w:p>
    <w:p w:rsidR="00A528DB" w:rsidRPr="00A4050B" w:rsidRDefault="00A528DB" w:rsidP="00DD43AF">
      <w:pPr>
        <w:spacing w:after="0" w:line="276" w:lineRule="auto"/>
        <w:jc w:val="both"/>
        <w:rPr>
          <w:rFonts w:ascii="Times New Roman" w:hAnsi="Times New Roman" w:cs="Times New Roman"/>
          <w:sz w:val="24"/>
          <w:szCs w:val="24"/>
          <w:lang w:val="it-IT"/>
        </w:rPr>
      </w:pPr>
    </w:p>
    <w:p w:rsidR="00A528DB" w:rsidRPr="00A4050B" w:rsidRDefault="00874C48"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În scopul</w:t>
      </w:r>
      <w:r w:rsidR="00A528DB" w:rsidRPr="00A4050B">
        <w:rPr>
          <w:rFonts w:ascii="Times New Roman" w:hAnsi="Times New Roman" w:cs="Times New Roman"/>
          <w:sz w:val="24"/>
          <w:szCs w:val="24"/>
          <w:lang w:val="it-IT"/>
        </w:rPr>
        <w:t xml:space="preserve"> creşter</w:t>
      </w:r>
      <w:r w:rsidRPr="00A4050B">
        <w:rPr>
          <w:rFonts w:ascii="Times New Roman" w:hAnsi="Times New Roman" w:cs="Times New Roman"/>
          <w:sz w:val="24"/>
          <w:szCs w:val="24"/>
          <w:lang w:val="it-IT"/>
        </w:rPr>
        <w:t>ii</w:t>
      </w:r>
      <w:r w:rsidR="00A528DB" w:rsidRPr="00A4050B">
        <w:rPr>
          <w:rFonts w:ascii="Times New Roman" w:hAnsi="Times New Roman" w:cs="Times New Roman"/>
          <w:sz w:val="24"/>
          <w:szCs w:val="24"/>
          <w:lang w:val="it-IT"/>
        </w:rPr>
        <w:t xml:space="preserve"> gradului de conştientizare a </w:t>
      </w:r>
      <w:r w:rsidR="000E15C2" w:rsidRPr="00A4050B">
        <w:rPr>
          <w:rFonts w:ascii="Times New Roman" w:hAnsi="Times New Roman" w:cs="Times New Roman"/>
          <w:sz w:val="24"/>
          <w:szCs w:val="24"/>
          <w:lang w:val="it-IT"/>
        </w:rPr>
        <w:t>importanței</w:t>
      </w:r>
      <w:r w:rsidRPr="00A4050B">
        <w:rPr>
          <w:rFonts w:ascii="Times New Roman" w:hAnsi="Times New Roman" w:cs="Times New Roman"/>
          <w:sz w:val="24"/>
          <w:szCs w:val="24"/>
          <w:lang w:val="it-IT"/>
        </w:rPr>
        <w:t xml:space="preserve"> proceselor electorale, CEC </w:t>
      </w:r>
      <w:r w:rsidR="002046C8" w:rsidRPr="00A4050B">
        <w:rPr>
          <w:rFonts w:ascii="Times New Roman" w:hAnsi="Times New Roman" w:cs="Times New Roman"/>
          <w:sz w:val="24"/>
          <w:szCs w:val="24"/>
          <w:lang w:val="it-IT"/>
        </w:rPr>
        <w:t>va continua</w:t>
      </w:r>
      <w:r w:rsidRPr="00A4050B">
        <w:rPr>
          <w:rFonts w:ascii="Times New Roman" w:hAnsi="Times New Roman" w:cs="Times New Roman"/>
          <w:sz w:val="24"/>
          <w:szCs w:val="24"/>
          <w:lang w:val="it-IT"/>
        </w:rPr>
        <w:t xml:space="preserve"> să desfăşoare activităţi </w:t>
      </w:r>
      <w:r w:rsidR="000E15C2" w:rsidRPr="00A4050B">
        <w:rPr>
          <w:rFonts w:ascii="Times New Roman" w:hAnsi="Times New Roman" w:cs="Times New Roman"/>
          <w:sz w:val="24"/>
          <w:szCs w:val="24"/>
          <w:lang w:val="it-IT"/>
        </w:rPr>
        <w:t xml:space="preserve">de </w:t>
      </w:r>
      <w:r w:rsidRPr="00A4050B">
        <w:rPr>
          <w:rFonts w:ascii="Times New Roman" w:hAnsi="Times New Roman" w:cs="Times New Roman"/>
          <w:sz w:val="24"/>
          <w:szCs w:val="24"/>
          <w:lang w:val="it-IT"/>
        </w:rPr>
        <w:t>educaţi</w:t>
      </w:r>
      <w:r w:rsidR="000E15C2" w:rsidRPr="00A4050B">
        <w:rPr>
          <w:rFonts w:ascii="Times New Roman" w:hAnsi="Times New Roman" w:cs="Times New Roman"/>
          <w:sz w:val="24"/>
          <w:szCs w:val="24"/>
          <w:lang w:val="it-IT"/>
        </w:rPr>
        <w:t>e</w:t>
      </w:r>
      <w:r w:rsidRPr="00A4050B">
        <w:rPr>
          <w:rFonts w:ascii="Times New Roman" w:hAnsi="Times New Roman" w:cs="Times New Roman"/>
          <w:sz w:val="24"/>
          <w:szCs w:val="24"/>
          <w:lang w:val="it-IT"/>
        </w:rPr>
        <w:t xml:space="preserve"> electorală, </w:t>
      </w:r>
      <w:r w:rsidR="000E15C2" w:rsidRPr="00A4050B">
        <w:rPr>
          <w:rFonts w:ascii="Times New Roman" w:hAnsi="Times New Roman" w:cs="Times New Roman"/>
          <w:sz w:val="24"/>
          <w:szCs w:val="24"/>
          <w:lang w:val="it-IT"/>
        </w:rPr>
        <w:t xml:space="preserve">de </w:t>
      </w:r>
      <w:r w:rsidRPr="00A4050B">
        <w:rPr>
          <w:rFonts w:ascii="Times New Roman" w:hAnsi="Times New Roman" w:cs="Times New Roman"/>
          <w:sz w:val="24"/>
          <w:szCs w:val="24"/>
          <w:lang w:val="it-IT"/>
        </w:rPr>
        <w:t>informare</w:t>
      </w:r>
      <w:r w:rsidR="000E15C2" w:rsidRPr="00A4050B">
        <w:rPr>
          <w:rFonts w:ascii="Times New Roman" w:hAnsi="Times New Roman" w:cs="Times New Roman"/>
          <w:sz w:val="24"/>
          <w:szCs w:val="24"/>
          <w:lang w:val="it-IT"/>
        </w:rPr>
        <w:t xml:space="preserve"> </w:t>
      </w:r>
      <w:r w:rsidR="0098022C" w:rsidRPr="00A4050B">
        <w:rPr>
          <w:rFonts w:ascii="Times New Roman" w:hAnsi="Times New Roman" w:cs="Times New Roman"/>
          <w:sz w:val="24"/>
          <w:szCs w:val="24"/>
          <w:lang w:val="it-IT"/>
        </w:rPr>
        <w:t>comprehensivă</w:t>
      </w:r>
      <w:r w:rsidRPr="00A4050B">
        <w:rPr>
          <w:rFonts w:ascii="Times New Roman" w:hAnsi="Times New Roman" w:cs="Times New Roman"/>
          <w:sz w:val="24"/>
          <w:szCs w:val="24"/>
          <w:lang w:val="it-IT"/>
        </w:rPr>
        <w:t xml:space="preserve"> a acestora privind procedurile electorale. Pe lîngă măsurile ordinare desfăşurate în perioada electorală şi în perioada dintre alegeri, CEC </w:t>
      </w:r>
      <w:r w:rsidR="00A547B6" w:rsidRPr="00A4050B">
        <w:rPr>
          <w:rFonts w:ascii="Times New Roman" w:hAnsi="Times New Roman" w:cs="Times New Roman"/>
          <w:sz w:val="24"/>
          <w:szCs w:val="24"/>
          <w:lang w:val="it-IT"/>
        </w:rPr>
        <w:t>proiectează și alte activități</w:t>
      </w:r>
      <w:r w:rsidRPr="00A4050B">
        <w:rPr>
          <w:rFonts w:ascii="Times New Roman" w:hAnsi="Times New Roman" w:cs="Times New Roman"/>
          <w:sz w:val="24"/>
          <w:szCs w:val="24"/>
          <w:lang w:val="it-IT"/>
        </w:rPr>
        <w:t>.</w:t>
      </w:r>
    </w:p>
    <w:p w:rsidR="00874C48" w:rsidRPr="00A4050B" w:rsidRDefault="00874C48" w:rsidP="00DD43AF">
      <w:pPr>
        <w:spacing w:after="0" w:line="276" w:lineRule="auto"/>
        <w:jc w:val="both"/>
        <w:rPr>
          <w:rFonts w:ascii="Times New Roman" w:hAnsi="Times New Roman" w:cs="Times New Roman"/>
          <w:sz w:val="24"/>
          <w:szCs w:val="24"/>
          <w:lang w:val="it-IT"/>
        </w:rPr>
      </w:pPr>
    </w:p>
    <w:p w:rsidR="00874C48" w:rsidRPr="00A4050B" w:rsidRDefault="00874C48"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În acest sens, </w:t>
      </w:r>
      <w:r w:rsidR="00FE2F44" w:rsidRPr="00A4050B">
        <w:rPr>
          <w:rFonts w:ascii="Times New Roman" w:hAnsi="Times New Roman" w:cs="Times New Roman"/>
          <w:sz w:val="24"/>
          <w:szCs w:val="24"/>
          <w:lang w:val="it-IT"/>
        </w:rPr>
        <w:t xml:space="preserve">se va </w:t>
      </w:r>
      <w:r w:rsidRPr="00A4050B">
        <w:rPr>
          <w:rFonts w:ascii="Times New Roman" w:hAnsi="Times New Roman"/>
          <w:bCs/>
          <w:sz w:val="24"/>
          <w:szCs w:val="24"/>
          <w:lang w:val="it-IT"/>
        </w:rPr>
        <w:t xml:space="preserve">realiza un studiu privind nivelul de implicare și participare a cetățenilor la toate etapele procesului electoral, </w:t>
      </w:r>
      <w:r w:rsidR="00FE2F44" w:rsidRPr="00A4050B">
        <w:rPr>
          <w:rFonts w:ascii="Times New Roman" w:hAnsi="Times New Roman"/>
          <w:bCs/>
          <w:sz w:val="24"/>
          <w:szCs w:val="24"/>
          <w:lang w:val="it-IT"/>
        </w:rPr>
        <w:t xml:space="preserve">vor fi </w:t>
      </w:r>
      <w:r w:rsidRPr="00A4050B">
        <w:rPr>
          <w:rFonts w:ascii="Times New Roman" w:eastAsia="Times New Roman" w:hAnsi="Times New Roman" w:cs="Times New Roman"/>
          <w:sz w:val="24"/>
          <w:szCs w:val="24"/>
          <w:lang w:val="it-IT"/>
        </w:rPr>
        <w:t>implementa</w:t>
      </w:r>
      <w:r w:rsidR="00FE2F44" w:rsidRPr="00A4050B">
        <w:rPr>
          <w:rFonts w:ascii="Times New Roman" w:eastAsia="Times New Roman" w:hAnsi="Times New Roman" w:cs="Times New Roman"/>
          <w:sz w:val="24"/>
          <w:szCs w:val="24"/>
          <w:lang w:val="it-IT"/>
        </w:rPr>
        <w:t>te,</w:t>
      </w:r>
      <w:r w:rsidRPr="00A4050B">
        <w:rPr>
          <w:rFonts w:ascii="Times New Roman" w:eastAsia="Times New Roman" w:hAnsi="Times New Roman" w:cs="Times New Roman"/>
          <w:sz w:val="24"/>
          <w:szCs w:val="24"/>
          <w:lang w:val="it-IT"/>
        </w:rPr>
        <w:t xml:space="preserve"> în comun cu CICDE și alți subiecți interesați, noi instrumente de comunicare continuă și eficientă cu alegătorii, </w:t>
      </w:r>
      <w:r w:rsidR="00FE2F44" w:rsidRPr="00A4050B">
        <w:rPr>
          <w:rFonts w:ascii="Times New Roman" w:eastAsia="Times New Roman" w:hAnsi="Times New Roman" w:cs="Times New Roman"/>
          <w:sz w:val="24"/>
          <w:szCs w:val="24"/>
          <w:lang w:val="it-IT"/>
        </w:rPr>
        <w:t xml:space="preserve">inclusiv </w:t>
      </w:r>
      <w:r w:rsidRPr="00A4050B">
        <w:rPr>
          <w:rFonts w:ascii="Times New Roman" w:eastAsia="Times New Roman" w:hAnsi="Times New Roman" w:cs="Times New Roman"/>
          <w:sz w:val="24"/>
          <w:szCs w:val="24"/>
          <w:lang w:val="it-IT"/>
        </w:rPr>
        <w:t xml:space="preserve">cu cei din diasporă, </w:t>
      </w:r>
      <w:r w:rsidR="00FE2F44" w:rsidRPr="00A4050B">
        <w:rPr>
          <w:rFonts w:ascii="Times New Roman" w:eastAsia="Times New Roman" w:hAnsi="Times New Roman" w:cs="Times New Roman"/>
          <w:sz w:val="24"/>
          <w:szCs w:val="24"/>
          <w:lang w:val="it-IT"/>
        </w:rPr>
        <w:t xml:space="preserve">vor fi organizate </w:t>
      </w:r>
      <w:r w:rsidRPr="00A4050B">
        <w:rPr>
          <w:rFonts w:ascii="Times New Roman" w:eastAsia="Times New Roman" w:hAnsi="Times New Roman" w:cs="Times New Roman"/>
          <w:sz w:val="24"/>
          <w:szCs w:val="24"/>
          <w:lang w:val="it-IT"/>
        </w:rPr>
        <w:t>campanii de sensibilizare a tinerilor alegători în toate raioanele republicii.</w:t>
      </w:r>
    </w:p>
    <w:p w:rsidR="00874C48" w:rsidRPr="00A4050B" w:rsidRDefault="00874C48" w:rsidP="00DD43AF">
      <w:pPr>
        <w:spacing w:after="0" w:line="276" w:lineRule="auto"/>
        <w:jc w:val="both"/>
        <w:rPr>
          <w:rFonts w:ascii="Times New Roman" w:hAnsi="Times New Roman" w:cs="Times New Roman"/>
          <w:b/>
          <w:color w:val="FF0000"/>
          <w:sz w:val="24"/>
          <w:szCs w:val="24"/>
          <w:highlight w:val="yellow"/>
          <w:lang w:val="it-IT"/>
        </w:rPr>
      </w:pPr>
    </w:p>
    <w:p w:rsidR="00874C48" w:rsidRPr="00A4050B" w:rsidRDefault="00874C48" w:rsidP="00DD43AF">
      <w:pPr>
        <w:spacing w:after="0" w:line="276" w:lineRule="auto"/>
        <w:jc w:val="both"/>
        <w:rPr>
          <w:rFonts w:ascii="Times New Roman" w:hAnsi="Times New Roman" w:cs="Times New Roman"/>
          <w:b/>
          <w:color w:val="FF0000"/>
          <w:sz w:val="24"/>
          <w:szCs w:val="24"/>
          <w:highlight w:val="yellow"/>
          <w:lang w:val="it-IT"/>
        </w:rPr>
      </w:pPr>
    </w:p>
    <w:p w:rsidR="000D551B" w:rsidRPr="00A4050B" w:rsidRDefault="000D551B" w:rsidP="00DD43AF">
      <w:pPr>
        <w:spacing w:after="0" w:line="276" w:lineRule="auto"/>
        <w:jc w:val="both"/>
        <w:rPr>
          <w:rFonts w:ascii="Times New Roman" w:hAnsi="Times New Roman" w:cs="Times New Roman"/>
          <w:sz w:val="24"/>
          <w:szCs w:val="24"/>
          <w:u w:val="single"/>
          <w:lang w:val="it-IT"/>
        </w:rPr>
      </w:pPr>
      <w:r w:rsidRPr="00A4050B">
        <w:rPr>
          <w:rFonts w:ascii="Times New Roman" w:hAnsi="Times New Roman" w:cs="Times New Roman"/>
          <w:sz w:val="24"/>
          <w:szCs w:val="24"/>
          <w:u w:val="single"/>
          <w:lang w:val="it-IT"/>
        </w:rPr>
        <w:t xml:space="preserve">4. Capacităţi instituţionale consolidate </w:t>
      </w:r>
    </w:p>
    <w:p w:rsidR="00874C48" w:rsidRPr="00A4050B" w:rsidRDefault="00874C48" w:rsidP="00DD43AF">
      <w:pPr>
        <w:spacing w:after="0" w:line="276" w:lineRule="auto"/>
        <w:jc w:val="both"/>
        <w:rPr>
          <w:rFonts w:ascii="Times New Roman" w:hAnsi="Times New Roman" w:cs="Times New Roman"/>
          <w:sz w:val="24"/>
          <w:szCs w:val="24"/>
          <w:u w:val="single"/>
          <w:lang w:val="it-IT"/>
        </w:rPr>
      </w:pPr>
    </w:p>
    <w:p w:rsidR="00163396" w:rsidRPr="00A4050B" w:rsidRDefault="006D2593"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În vederea asigurării </w:t>
      </w:r>
      <w:r w:rsidR="00FE2F44" w:rsidRPr="00A4050B">
        <w:rPr>
          <w:rFonts w:ascii="Times New Roman" w:hAnsi="Times New Roman" w:cs="Times New Roman"/>
          <w:sz w:val="24"/>
          <w:szCs w:val="24"/>
          <w:lang w:val="it-IT"/>
        </w:rPr>
        <w:t>executării</w:t>
      </w:r>
      <w:r w:rsidRPr="00A4050B">
        <w:rPr>
          <w:rFonts w:ascii="Times New Roman" w:hAnsi="Times New Roman" w:cs="Times New Roman"/>
          <w:sz w:val="24"/>
          <w:szCs w:val="24"/>
          <w:lang w:val="it-IT"/>
        </w:rPr>
        <w:t xml:space="preserve"> prevederilor Planului strategic </w:t>
      </w:r>
      <w:r w:rsidR="00163396" w:rsidRPr="00A4050B">
        <w:rPr>
          <w:rFonts w:ascii="Times New Roman" w:hAnsi="Times New Roman" w:cs="Times New Roman"/>
          <w:sz w:val="24"/>
          <w:szCs w:val="24"/>
          <w:lang w:val="it-IT"/>
        </w:rPr>
        <w:t>pentru anii 2016-2019, ne propunem să</w:t>
      </w:r>
      <w:r w:rsidRPr="00A4050B">
        <w:rPr>
          <w:rFonts w:ascii="Times New Roman" w:hAnsi="Times New Roman" w:cs="Times New Roman"/>
          <w:sz w:val="24"/>
          <w:szCs w:val="24"/>
          <w:lang w:val="it-IT"/>
        </w:rPr>
        <w:t xml:space="preserve"> îmbunătăț</w:t>
      </w:r>
      <w:r w:rsidR="00163396" w:rsidRPr="00A4050B">
        <w:rPr>
          <w:rFonts w:ascii="Times New Roman" w:hAnsi="Times New Roman" w:cs="Times New Roman"/>
          <w:sz w:val="24"/>
          <w:szCs w:val="24"/>
          <w:lang w:val="it-IT"/>
        </w:rPr>
        <w:t>im</w:t>
      </w:r>
      <w:r w:rsidRPr="00A4050B">
        <w:rPr>
          <w:rFonts w:ascii="Times New Roman" w:hAnsi="Times New Roman" w:cs="Times New Roman"/>
          <w:sz w:val="24"/>
          <w:szCs w:val="24"/>
          <w:lang w:val="it-IT"/>
        </w:rPr>
        <w:t xml:space="preserve"> procesele interne </w:t>
      </w:r>
      <w:r w:rsidR="00163396" w:rsidRPr="00A4050B">
        <w:rPr>
          <w:rFonts w:ascii="Times New Roman" w:hAnsi="Times New Roman" w:cs="Times New Roman"/>
          <w:sz w:val="24"/>
          <w:szCs w:val="24"/>
          <w:lang w:val="it-IT"/>
        </w:rPr>
        <w:t xml:space="preserve">și serviciile prestate prin intermediul sistemelor moderne de management. În acest sens, vom promova </w:t>
      </w:r>
      <w:r w:rsidR="00163396" w:rsidRPr="00A4050B">
        <w:rPr>
          <w:rFonts w:ascii="Times New Roman" w:hAnsi="Times New Roman"/>
          <w:bCs/>
          <w:sz w:val="24"/>
          <w:szCs w:val="24"/>
          <w:lang w:val="it-IT"/>
        </w:rPr>
        <w:t>principiile calităţii și securității informației la toate etapele ciclului de management electoral și vom efectua misiuni anuale de audit intern și extern al Sistemului Integrat de Management al Calității și Securității Informației din cadrul CEC.</w:t>
      </w:r>
    </w:p>
    <w:p w:rsidR="00163396" w:rsidRPr="00A4050B" w:rsidRDefault="00163396" w:rsidP="00DD43AF">
      <w:pPr>
        <w:spacing w:after="0" w:line="276" w:lineRule="auto"/>
        <w:jc w:val="both"/>
        <w:rPr>
          <w:rFonts w:ascii="Times New Roman" w:hAnsi="Times New Roman" w:cs="Times New Roman"/>
          <w:i/>
          <w:sz w:val="24"/>
          <w:szCs w:val="24"/>
          <w:lang w:val="it-IT"/>
        </w:rPr>
      </w:pPr>
    </w:p>
    <w:p w:rsidR="00163396" w:rsidRPr="00A4050B" w:rsidRDefault="00163396" w:rsidP="00DD43AF">
      <w:pPr>
        <w:spacing w:after="0" w:line="276" w:lineRule="auto"/>
        <w:jc w:val="both"/>
        <w:rPr>
          <w:rFonts w:ascii="Times New Roman" w:eastAsia="Times New Roman" w:hAnsi="Times New Roman" w:cs="Times New Roman"/>
          <w:sz w:val="24"/>
          <w:szCs w:val="24"/>
          <w:lang w:val="it-IT"/>
        </w:rPr>
      </w:pPr>
      <w:r w:rsidRPr="00A4050B">
        <w:rPr>
          <w:rFonts w:ascii="Times New Roman" w:hAnsi="Times New Roman" w:cs="Times New Roman"/>
          <w:i/>
          <w:sz w:val="24"/>
          <w:szCs w:val="24"/>
          <w:lang w:val="it-IT"/>
        </w:rPr>
        <w:t>Capacităţi instituţionale consolidate</w:t>
      </w:r>
      <w:r w:rsidRPr="00A4050B">
        <w:rPr>
          <w:rFonts w:ascii="Times New Roman" w:hAnsi="Times New Roman" w:cs="Times New Roman"/>
          <w:sz w:val="24"/>
          <w:szCs w:val="24"/>
          <w:lang w:val="it-IT"/>
        </w:rPr>
        <w:t xml:space="preserve"> ca direcţie strategică asumată de CEC pentru perioada 2016-2019 presupune implementarea unei noi structuri a Aparatului CEC, </w:t>
      </w:r>
      <w:r w:rsidRPr="00A4050B">
        <w:rPr>
          <w:rFonts w:ascii="Times New Roman" w:hAnsi="Times New Roman"/>
          <w:sz w:val="24"/>
          <w:szCs w:val="24"/>
          <w:lang w:val="it-IT"/>
        </w:rPr>
        <w:t>consolidarea și dezvoltarea</w:t>
      </w:r>
      <w:r w:rsidRPr="00A4050B">
        <w:rPr>
          <w:rFonts w:ascii="Times New Roman" w:hAnsi="Times New Roman"/>
          <w:bCs/>
          <w:sz w:val="24"/>
          <w:szCs w:val="24"/>
          <w:lang w:val="it-IT"/>
        </w:rPr>
        <w:t> continuă a </w:t>
      </w:r>
      <w:r w:rsidRPr="00A4050B">
        <w:rPr>
          <w:rFonts w:ascii="Times New Roman" w:hAnsi="Times New Roman"/>
          <w:sz w:val="24"/>
          <w:szCs w:val="24"/>
          <w:lang w:val="it-IT"/>
        </w:rPr>
        <w:t>capacităților profesionale</w:t>
      </w:r>
      <w:r w:rsidRPr="00A4050B">
        <w:rPr>
          <w:rFonts w:ascii="Times New Roman" w:hAnsi="Times New Roman"/>
          <w:bCs/>
          <w:sz w:val="24"/>
          <w:szCs w:val="24"/>
          <w:lang w:val="it-IT"/>
        </w:rPr>
        <w:t> ale </w:t>
      </w:r>
      <w:r w:rsidRPr="00A4050B">
        <w:rPr>
          <w:rFonts w:ascii="Times New Roman" w:hAnsi="Times New Roman"/>
          <w:sz w:val="24"/>
          <w:szCs w:val="24"/>
          <w:lang w:val="it-IT"/>
        </w:rPr>
        <w:t>funcționarilor</w:t>
      </w:r>
      <w:r w:rsidRPr="00A4050B">
        <w:rPr>
          <w:rFonts w:ascii="Times New Roman" w:hAnsi="Times New Roman"/>
          <w:bCs/>
          <w:sz w:val="24"/>
          <w:szCs w:val="24"/>
          <w:lang w:val="it-IT"/>
        </w:rPr>
        <w:t xml:space="preserve"> electorali, identificarea și aplicarea mecanismelor pentru </w:t>
      </w:r>
      <w:r w:rsidR="00055F4D" w:rsidRPr="00A4050B">
        <w:rPr>
          <w:rFonts w:ascii="Times New Roman" w:hAnsi="Times New Roman"/>
          <w:bCs/>
          <w:sz w:val="24"/>
          <w:szCs w:val="24"/>
          <w:lang w:val="it-IT"/>
        </w:rPr>
        <w:t>încurajarea</w:t>
      </w:r>
      <w:r w:rsidRPr="00A4050B">
        <w:rPr>
          <w:rFonts w:ascii="Times New Roman" w:hAnsi="Times New Roman"/>
          <w:bCs/>
          <w:sz w:val="24"/>
          <w:szCs w:val="24"/>
          <w:lang w:val="it-IT"/>
        </w:rPr>
        <w:t xml:space="preserve"> funcționarilor electorali </w:t>
      </w:r>
      <w:r w:rsidR="00055F4D" w:rsidRPr="00A4050B">
        <w:rPr>
          <w:rFonts w:ascii="Times New Roman" w:hAnsi="Times New Roman"/>
          <w:bCs/>
          <w:sz w:val="24"/>
          <w:szCs w:val="24"/>
          <w:lang w:val="it-IT"/>
        </w:rPr>
        <w:t>să activeze în</w:t>
      </w:r>
      <w:r w:rsidRPr="00A4050B">
        <w:rPr>
          <w:rFonts w:ascii="Times New Roman" w:hAnsi="Times New Roman"/>
          <w:bCs/>
          <w:sz w:val="24"/>
          <w:szCs w:val="24"/>
          <w:lang w:val="it-IT"/>
        </w:rPr>
        <w:t xml:space="preserve"> </w:t>
      </w:r>
      <w:r w:rsidR="008C38F2" w:rsidRPr="00A4050B">
        <w:rPr>
          <w:rFonts w:ascii="Times New Roman" w:hAnsi="Times New Roman"/>
          <w:bCs/>
          <w:sz w:val="24"/>
          <w:szCs w:val="24"/>
          <w:lang w:val="it-IT"/>
        </w:rPr>
        <w:t>această calitate de cît</w:t>
      </w:r>
      <w:r w:rsidR="001602F4" w:rsidRPr="00A4050B">
        <w:rPr>
          <w:rFonts w:ascii="Times New Roman" w:hAnsi="Times New Roman"/>
          <w:bCs/>
          <w:sz w:val="24"/>
          <w:szCs w:val="24"/>
          <w:lang w:val="it-IT"/>
        </w:rPr>
        <w:t>e ori vor fi organizate alegeri</w:t>
      </w:r>
      <w:r w:rsidR="00FD6136" w:rsidRPr="00A4050B">
        <w:rPr>
          <w:rFonts w:ascii="Times New Roman" w:hAnsi="Times New Roman"/>
          <w:bCs/>
          <w:sz w:val="24"/>
          <w:szCs w:val="24"/>
          <w:lang w:val="it-IT"/>
        </w:rPr>
        <w:t>, de asemenea</w:t>
      </w:r>
      <w:r w:rsidR="00055F4D" w:rsidRPr="00A4050B">
        <w:rPr>
          <w:rFonts w:ascii="Times New Roman" w:hAnsi="Times New Roman"/>
          <w:bCs/>
          <w:sz w:val="24"/>
          <w:szCs w:val="24"/>
          <w:lang w:val="it-IT"/>
        </w:rPr>
        <w:t xml:space="preserve"> </w:t>
      </w:r>
      <w:r w:rsidR="00FD6136" w:rsidRPr="00A4050B">
        <w:rPr>
          <w:rFonts w:ascii="Times New Roman" w:hAnsi="Times New Roman"/>
          <w:bCs/>
          <w:sz w:val="24"/>
          <w:szCs w:val="24"/>
          <w:lang w:val="it-IT"/>
        </w:rPr>
        <w:t xml:space="preserve">are în vedere un deziderat de </w:t>
      </w:r>
      <w:r w:rsidR="0029375D" w:rsidRPr="00A4050B">
        <w:rPr>
          <w:rFonts w:ascii="Times New Roman" w:hAnsi="Times New Roman"/>
          <w:bCs/>
          <w:sz w:val="24"/>
          <w:szCs w:val="24"/>
          <w:lang w:val="it-IT"/>
        </w:rPr>
        <w:t>instituire</w:t>
      </w:r>
      <w:r w:rsidR="00FD6136" w:rsidRPr="00A4050B">
        <w:rPr>
          <w:rFonts w:ascii="Times New Roman" w:hAnsi="Times New Roman"/>
          <w:bCs/>
          <w:sz w:val="24"/>
          <w:szCs w:val="24"/>
          <w:lang w:val="it-IT"/>
        </w:rPr>
        <w:t xml:space="preserve"> </w:t>
      </w:r>
      <w:r w:rsidR="0029375D" w:rsidRPr="00A4050B">
        <w:rPr>
          <w:rFonts w:ascii="Times New Roman" w:hAnsi="Times New Roman"/>
          <w:bCs/>
          <w:sz w:val="24"/>
          <w:szCs w:val="24"/>
          <w:lang w:val="it-IT"/>
        </w:rPr>
        <w:t>a unor reprezentanțe permanente a</w:t>
      </w:r>
      <w:r w:rsidR="00FD6136" w:rsidRPr="00A4050B">
        <w:rPr>
          <w:rFonts w:ascii="Times New Roman" w:hAnsi="Times New Roman"/>
          <w:bCs/>
          <w:sz w:val="24"/>
          <w:szCs w:val="24"/>
          <w:lang w:val="it-IT"/>
        </w:rPr>
        <w:t>le</w:t>
      </w:r>
      <w:r w:rsidR="0029375D" w:rsidRPr="00A4050B">
        <w:rPr>
          <w:rFonts w:ascii="Times New Roman" w:hAnsi="Times New Roman"/>
          <w:bCs/>
          <w:sz w:val="24"/>
          <w:szCs w:val="24"/>
          <w:lang w:val="it-IT"/>
        </w:rPr>
        <w:t xml:space="preserve"> CEC în teritoriu</w:t>
      </w:r>
      <w:r w:rsidRPr="00A4050B">
        <w:rPr>
          <w:rFonts w:ascii="Times New Roman" w:hAnsi="Times New Roman"/>
          <w:bCs/>
          <w:sz w:val="24"/>
          <w:szCs w:val="24"/>
          <w:lang w:val="it-IT"/>
        </w:rPr>
        <w:t>.</w:t>
      </w:r>
      <w:r w:rsidRPr="00A4050B">
        <w:rPr>
          <w:rFonts w:ascii="Times New Roman" w:eastAsia="Times New Roman" w:hAnsi="Times New Roman" w:cs="Times New Roman"/>
          <w:sz w:val="24"/>
          <w:szCs w:val="24"/>
          <w:lang w:val="it-IT"/>
        </w:rPr>
        <w:t xml:space="preserve"> </w:t>
      </w:r>
    </w:p>
    <w:p w:rsidR="00163396" w:rsidRPr="00A4050B" w:rsidRDefault="00163396" w:rsidP="00DD43AF">
      <w:pPr>
        <w:spacing w:after="0" w:line="276" w:lineRule="auto"/>
        <w:jc w:val="both"/>
        <w:rPr>
          <w:rFonts w:ascii="Times New Roman" w:eastAsia="Times New Roman" w:hAnsi="Times New Roman" w:cs="Times New Roman"/>
          <w:sz w:val="24"/>
          <w:szCs w:val="24"/>
          <w:lang w:val="it-IT"/>
        </w:rPr>
      </w:pPr>
    </w:p>
    <w:p w:rsidR="003F60A4" w:rsidRPr="00A4050B" w:rsidRDefault="00163396" w:rsidP="00DD43AF">
      <w:pPr>
        <w:spacing w:after="0" w:line="276" w:lineRule="auto"/>
        <w:jc w:val="both"/>
        <w:rPr>
          <w:rFonts w:ascii="Times New Roman" w:eastAsia="Times New Roman" w:hAnsi="Times New Roman" w:cs="Times New Roman"/>
          <w:sz w:val="24"/>
          <w:szCs w:val="24"/>
          <w:lang w:val="it-IT"/>
        </w:rPr>
      </w:pPr>
      <w:r w:rsidRPr="00A4050B">
        <w:rPr>
          <w:rFonts w:ascii="Times New Roman" w:eastAsia="Times New Roman" w:hAnsi="Times New Roman" w:cs="Times New Roman"/>
          <w:sz w:val="24"/>
          <w:szCs w:val="24"/>
          <w:lang w:val="it-IT"/>
        </w:rPr>
        <w:t xml:space="preserve">În scopul  promovării performanțelor  înregistrate de CEC și </w:t>
      </w:r>
      <w:r w:rsidR="0029375D" w:rsidRPr="00A4050B">
        <w:rPr>
          <w:rFonts w:ascii="Times New Roman" w:eastAsia="Times New Roman" w:hAnsi="Times New Roman" w:cs="Times New Roman"/>
          <w:sz w:val="24"/>
          <w:szCs w:val="24"/>
          <w:lang w:val="it-IT"/>
        </w:rPr>
        <w:t xml:space="preserve">pentru </w:t>
      </w:r>
      <w:r w:rsidRPr="00A4050B">
        <w:rPr>
          <w:rFonts w:ascii="Times New Roman" w:eastAsia="Times New Roman" w:hAnsi="Times New Roman" w:cs="Times New Roman"/>
          <w:sz w:val="24"/>
          <w:szCs w:val="24"/>
          <w:lang w:val="it-IT"/>
        </w:rPr>
        <w:t xml:space="preserve">preluarea celor mai bune </w:t>
      </w:r>
      <w:r w:rsidR="0029375D" w:rsidRPr="00A4050B">
        <w:rPr>
          <w:rFonts w:ascii="Times New Roman" w:eastAsia="Times New Roman" w:hAnsi="Times New Roman" w:cs="Times New Roman"/>
          <w:sz w:val="24"/>
          <w:szCs w:val="24"/>
          <w:lang w:val="it-IT"/>
        </w:rPr>
        <w:t>practic</w:t>
      </w:r>
      <w:r w:rsidR="00F73E30" w:rsidRPr="00A4050B">
        <w:rPr>
          <w:rFonts w:ascii="Times New Roman" w:eastAsia="Times New Roman" w:hAnsi="Times New Roman" w:cs="Times New Roman"/>
          <w:sz w:val="24"/>
          <w:szCs w:val="24"/>
          <w:lang w:val="it-IT"/>
        </w:rPr>
        <w:t>i</w:t>
      </w:r>
      <w:r w:rsidR="0029375D" w:rsidRPr="00A4050B">
        <w:rPr>
          <w:rFonts w:ascii="Times New Roman" w:eastAsia="Times New Roman" w:hAnsi="Times New Roman" w:cs="Times New Roman"/>
          <w:sz w:val="24"/>
          <w:szCs w:val="24"/>
          <w:lang w:val="it-IT"/>
        </w:rPr>
        <w:t xml:space="preserve"> în materie electorală, vom consolida </w:t>
      </w:r>
      <w:r w:rsidR="00F73E30" w:rsidRPr="00A4050B">
        <w:rPr>
          <w:rFonts w:ascii="Times New Roman" w:eastAsia="Times New Roman" w:hAnsi="Times New Roman" w:cs="Times New Roman"/>
          <w:sz w:val="24"/>
          <w:szCs w:val="24"/>
          <w:lang w:val="it-IT"/>
        </w:rPr>
        <w:t xml:space="preserve">relațiile </w:t>
      </w:r>
      <w:r w:rsidR="0029375D" w:rsidRPr="00A4050B">
        <w:rPr>
          <w:rFonts w:ascii="Times New Roman" w:eastAsia="Times New Roman" w:hAnsi="Times New Roman" w:cs="Times New Roman"/>
          <w:sz w:val="24"/>
          <w:szCs w:val="24"/>
          <w:lang w:val="it-IT"/>
        </w:rPr>
        <w:t>de cooperare și schimb de experiență cu organizațiile naționale specializate în promovarea drepturilor omului, dar și cu autoritățile electorale din alte țări.</w:t>
      </w:r>
    </w:p>
    <w:p w:rsidR="00874C48" w:rsidRPr="00A4050B" w:rsidRDefault="003F60A4" w:rsidP="00DD43AF">
      <w:pPr>
        <w:autoSpaceDE w:val="0"/>
        <w:autoSpaceDN w:val="0"/>
        <w:adjustRightInd w:val="0"/>
        <w:spacing w:before="240" w:line="276" w:lineRule="auto"/>
        <w:jc w:val="both"/>
        <w:rPr>
          <w:rFonts w:ascii="Times New Roman" w:hAnsi="Times New Roman"/>
          <w:bCs/>
          <w:sz w:val="24"/>
          <w:szCs w:val="24"/>
          <w:lang w:val="it-IT"/>
        </w:rPr>
      </w:pPr>
      <w:r w:rsidRPr="00A4050B">
        <w:rPr>
          <w:rFonts w:ascii="Times New Roman" w:eastAsia="Times New Roman" w:hAnsi="Times New Roman" w:cs="Times New Roman"/>
          <w:sz w:val="24"/>
          <w:szCs w:val="24"/>
          <w:lang w:val="it-IT"/>
        </w:rPr>
        <w:t xml:space="preserve">E de remarcat că în perioada 2014-2015, în cadrul CEC a fost implementat Planul de dezvoltare instituţională, un document complex care stabileşte obiectivele de dezvoltare la nivel de </w:t>
      </w:r>
      <w:r w:rsidRPr="00A4050B">
        <w:rPr>
          <w:rFonts w:ascii="Times New Roman" w:eastAsia="Times New Roman" w:hAnsi="Times New Roman" w:cs="Times New Roman"/>
          <w:sz w:val="24"/>
          <w:szCs w:val="24"/>
          <w:lang w:val="it-IT"/>
        </w:rPr>
        <w:lastRenderedPageBreak/>
        <w:t>management intern al CEC</w:t>
      </w:r>
      <w:r w:rsidR="00232E28" w:rsidRPr="00A4050B">
        <w:rPr>
          <w:rFonts w:ascii="Times New Roman" w:eastAsia="Times New Roman" w:hAnsi="Times New Roman" w:cs="Times New Roman"/>
          <w:sz w:val="24"/>
          <w:szCs w:val="24"/>
          <w:lang w:val="it-IT"/>
        </w:rPr>
        <w:t>,</w:t>
      </w:r>
      <w:r w:rsidRPr="00A4050B">
        <w:rPr>
          <w:rFonts w:ascii="Times New Roman" w:eastAsia="Times New Roman" w:hAnsi="Times New Roman" w:cs="Times New Roman"/>
          <w:sz w:val="24"/>
          <w:szCs w:val="24"/>
          <w:lang w:val="it-IT"/>
        </w:rPr>
        <w:t xml:space="preserve"> scopul căruia </w:t>
      </w:r>
      <w:r w:rsidR="00232E28" w:rsidRPr="00A4050B">
        <w:rPr>
          <w:rFonts w:ascii="Times New Roman" w:eastAsia="Times New Roman" w:hAnsi="Times New Roman" w:cs="Times New Roman"/>
          <w:sz w:val="24"/>
          <w:szCs w:val="24"/>
          <w:lang w:val="it-IT"/>
        </w:rPr>
        <w:t>constă în</w:t>
      </w:r>
      <w:r w:rsidRPr="00A4050B">
        <w:rPr>
          <w:rFonts w:ascii="Times New Roman" w:eastAsia="Times New Roman" w:hAnsi="Times New Roman" w:cs="Times New Roman"/>
          <w:sz w:val="24"/>
          <w:szCs w:val="24"/>
          <w:lang w:val="it-IT"/>
        </w:rPr>
        <w:t xml:space="preserve"> oferirea unui cadru de acţiuni-cheie necesare de întreprins pentru obţinerea rezultatelor scontate şi durabile, orientate spre prestarea unor servicii electorale de calitate.  </w:t>
      </w:r>
    </w:p>
    <w:p w:rsidR="000D551B" w:rsidRPr="00A4050B" w:rsidRDefault="000D551B" w:rsidP="00DD43AF">
      <w:pPr>
        <w:spacing w:after="0" w:line="276" w:lineRule="auto"/>
        <w:jc w:val="both"/>
        <w:rPr>
          <w:rFonts w:ascii="Times New Roman" w:hAnsi="Times New Roman" w:cs="Times New Roman"/>
          <w:b/>
          <w:color w:val="FF0000"/>
          <w:sz w:val="24"/>
          <w:szCs w:val="24"/>
          <w:highlight w:val="yellow"/>
          <w:lang w:val="it-IT"/>
        </w:rPr>
      </w:pPr>
    </w:p>
    <w:p w:rsidR="00083E0F" w:rsidRPr="00A4050B" w:rsidRDefault="007C0DD2" w:rsidP="00DD43AF">
      <w:pPr>
        <w:spacing w:after="0" w:line="276" w:lineRule="auto"/>
        <w:jc w:val="both"/>
        <w:rPr>
          <w:rFonts w:ascii="Times New Roman" w:hAnsi="Times New Roman" w:cs="Times New Roman"/>
          <w:sz w:val="24"/>
          <w:szCs w:val="24"/>
          <w:u w:val="single"/>
          <w:lang w:val="it-IT"/>
        </w:rPr>
      </w:pPr>
      <w:r w:rsidRPr="00A4050B">
        <w:rPr>
          <w:rFonts w:ascii="Times New Roman" w:hAnsi="Times New Roman" w:cs="Times New Roman"/>
          <w:sz w:val="24"/>
          <w:szCs w:val="24"/>
          <w:u w:val="single"/>
          <w:lang w:val="it-IT"/>
        </w:rPr>
        <w:t xml:space="preserve">5. </w:t>
      </w:r>
      <w:r w:rsidR="00083E0F" w:rsidRPr="00A4050B">
        <w:rPr>
          <w:rFonts w:ascii="Times New Roman" w:hAnsi="Times New Roman" w:cs="Times New Roman"/>
          <w:sz w:val="24"/>
          <w:szCs w:val="24"/>
          <w:u w:val="single"/>
          <w:lang w:val="it-IT"/>
        </w:rPr>
        <w:t xml:space="preserve">Supravegherea finanţării partidelor politice şi a campaniilor electorale </w:t>
      </w:r>
    </w:p>
    <w:p w:rsidR="0078137C" w:rsidRPr="00A4050B" w:rsidRDefault="0078137C" w:rsidP="00DD43AF">
      <w:pPr>
        <w:spacing w:after="0" w:line="276" w:lineRule="auto"/>
        <w:jc w:val="both"/>
        <w:rPr>
          <w:rFonts w:ascii="Times New Roman" w:hAnsi="Times New Roman" w:cs="Times New Roman"/>
          <w:sz w:val="24"/>
          <w:szCs w:val="24"/>
          <w:lang w:val="it-IT"/>
        </w:rPr>
      </w:pPr>
    </w:p>
    <w:p w:rsidR="00232E28" w:rsidRPr="00A4050B" w:rsidRDefault="003F60A4" w:rsidP="00DD43AF">
      <w:pPr>
        <w:spacing w:after="0" w:line="276" w:lineRule="auto"/>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Includerea acestei direcții strategice în ediția a doua a Planului strategic este dictată de noile modificări ad</w:t>
      </w:r>
      <w:r w:rsidR="00232E28" w:rsidRPr="00A4050B">
        <w:rPr>
          <w:rFonts w:ascii="Times New Roman" w:hAnsi="Times New Roman" w:cs="Times New Roman"/>
          <w:sz w:val="24"/>
          <w:szCs w:val="24"/>
          <w:lang w:val="it-IT"/>
        </w:rPr>
        <w:t xml:space="preserve">use Codului electoral, și anume de rolul ce revine Comisiei în calitatea sa de organ independent de supraveghere </w:t>
      </w:r>
      <w:r w:rsidR="00F73E30" w:rsidRPr="00A4050B">
        <w:rPr>
          <w:rFonts w:ascii="Times New Roman" w:hAnsi="Times New Roman" w:cs="Times New Roman"/>
          <w:sz w:val="24"/>
          <w:szCs w:val="24"/>
          <w:lang w:val="it-IT"/>
        </w:rPr>
        <w:t>a</w:t>
      </w:r>
      <w:r w:rsidR="00232E28" w:rsidRPr="00A4050B">
        <w:rPr>
          <w:rFonts w:ascii="Times New Roman" w:hAnsi="Times New Roman" w:cs="Times New Roman"/>
          <w:sz w:val="24"/>
          <w:szCs w:val="24"/>
          <w:lang w:val="it-IT"/>
        </w:rPr>
        <w:t xml:space="preserve"> finanţ</w:t>
      </w:r>
      <w:r w:rsidR="00F73E30" w:rsidRPr="00A4050B">
        <w:rPr>
          <w:rFonts w:ascii="Times New Roman" w:hAnsi="Times New Roman" w:cs="Times New Roman"/>
          <w:sz w:val="24"/>
          <w:szCs w:val="24"/>
          <w:lang w:val="it-IT"/>
        </w:rPr>
        <w:t>ării</w:t>
      </w:r>
      <w:r w:rsidR="00232E28" w:rsidRPr="00A4050B">
        <w:rPr>
          <w:rFonts w:ascii="Times New Roman" w:hAnsi="Times New Roman" w:cs="Times New Roman"/>
          <w:sz w:val="24"/>
          <w:szCs w:val="24"/>
          <w:lang w:val="it-IT"/>
        </w:rPr>
        <w:t xml:space="preserve"> partidelor politice şi a campaniilor electorale </w:t>
      </w:r>
    </w:p>
    <w:p w:rsidR="00BC1DE0" w:rsidRPr="00A4050B" w:rsidRDefault="00BC1DE0" w:rsidP="00DD43AF">
      <w:pPr>
        <w:spacing w:after="0" w:line="276" w:lineRule="auto"/>
        <w:jc w:val="both"/>
        <w:rPr>
          <w:rFonts w:ascii="Times New Roman" w:hAnsi="Times New Roman" w:cs="Times New Roman"/>
          <w:sz w:val="24"/>
          <w:szCs w:val="24"/>
          <w:lang w:val="it-IT"/>
        </w:rPr>
      </w:pPr>
    </w:p>
    <w:p w:rsidR="00232E28" w:rsidRPr="00A4050B" w:rsidRDefault="00232E28" w:rsidP="00DD43AF">
      <w:pPr>
        <w:spacing w:after="0" w:line="276" w:lineRule="auto"/>
        <w:jc w:val="both"/>
        <w:rPr>
          <w:rFonts w:ascii="Times New Roman" w:eastAsia="Times New Roman" w:hAnsi="Times New Roman" w:cs="Times New Roman"/>
          <w:sz w:val="24"/>
          <w:szCs w:val="24"/>
          <w:lang w:val="it-IT"/>
        </w:rPr>
      </w:pPr>
      <w:r w:rsidRPr="00A4050B">
        <w:rPr>
          <w:rFonts w:ascii="Times New Roman" w:hAnsi="Times New Roman" w:cs="Times New Roman"/>
          <w:sz w:val="24"/>
          <w:szCs w:val="24"/>
          <w:lang w:val="it-IT"/>
        </w:rPr>
        <w:t xml:space="preserve">În realizarea acestei sarcini, ne-am propus să </w:t>
      </w:r>
      <w:r w:rsidRPr="00A4050B">
        <w:rPr>
          <w:rFonts w:ascii="Times New Roman" w:eastAsia="Times New Roman" w:hAnsi="Times New Roman" w:cs="Times New Roman"/>
          <w:sz w:val="24"/>
          <w:szCs w:val="24"/>
          <w:lang w:val="it-IT"/>
        </w:rPr>
        <w:t xml:space="preserve">desfășurăm </w:t>
      </w:r>
      <w:r w:rsidR="00BC1DE0" w:rsidRPr="00A4050B">
        <w:rPr>
          <w:rFonts w:ascii="Times New Roman" w:eastAsia="Times New Roman" w:hAnsi="Times New Roman" w:cs="Times New Roman"/>
          <w:sz w:val="24"/>
          <w:szCs w:val="24"/>
          <w:lang w:val="it-IT"/>
        </w:rPr>
        <w:t xml:space="preserve">în următorii patru ani </w:t>
      </w:r>
      <w:r w:rsidRPr="00A4050B">
        <w:rPr>
          <w:rFonts w:ascii="Times New Roman" w:eastAsia="Times New Roman" w:hAnsi="Times New Roman" w:cs="Times New Roman"/>
          <w:sz w:val="24"/>
          <w:szCs w:val="24"/>
          <w:lang w:val="it-IT"/>
        </w:rPr>
        <w:t>activități de instruire a subiecților implicați și interesați în procesul de  finanțare a partidelor politice și a campaniilor electorale, să elaborăm materiale metodice, de instruire și informative privind  finanțarea partidelor politice și a campaniilor electorale</w:t>
      </w:r>
    </w:p>
    <w:p w:rsidR="00BC1DE0" w:rsidRPr="00A4050B" w:rsidRDefault="00BC1DE0" w:rsidP="00DD43AF">
      <w:pPr>
        <w:spacing w:after="0" w:line="276" w:lineRule="auto"/>
        <w:jc w:val="both"/>
        <w:rPr>
          <w:rFonts w:ascii="Times New Roman" w:eastAsia="Times New Roman" w:hAnsi="Times New Roman" w:cs="Times New Roman"/>
          <w:sz w:val="24"/>
          <w:szCs w:val="24"/>
          <w:lang w:val="it-IT"/>
        </w:rPr>
      </w:pPr>
    </w:p>
    <w:p w:rsidR="00BC1DE0" w:rsidRPr="00A4050B" w:rsidRDefault="00232E28" w:rsidP="00DD43AF">
      <w:pPr>
        <w:spacing w:after="0" w:line="276" w:lineRule="auto"/>
        <w:jc w:val="both"/>
        <w:rPr>
          <w:rFonts w:ascii="Times New Roman" w:eastAsia="Times New Roman" w:hAnsi="Times New Roman" w:cs="Times New Roman"/>
          <w:sz w:val="24"/>
          <w:szCs w:val="24"/>
          <w:lang w:val="it-IT"/>
        </w:rPr>
      </w:pPr>
      <w:r w:rsidRPr="00A4050B">
        <w:rPr>
          <w:rFonts w:ascii="Times New Roman" w:hAnsi="Times New Roman" w:cs="Times New Roman"/>
          <w:sz w:val="24"/>
          <w:szCs w:val="24"/>
          <w:lang w:val="it-IT"/>
        </w:rPr>
        <w:t xml:space="preserve">Întrucît Comisia Electorală Centrală este responsabilă de colectarea şi sistematizarea rapoartelor </w:t>
      </w:r>
      <w:r w:rsidR="00C81E36" w:rsidRPr="00A4050B">
        <w:rPr>
          <w:rFonts w:ascii="Times New Roman" w:hAnsi="Times New Roman" w:cs="Times New Roman"/>
          <w:sz w:val="24"/>
          <w:szCs w:val="24"/>
          <w:lang w:val="it-IT"/>
        </w:rPr>
        <w:t>financiare ale</w:t>
      </w:r>
      <w:r w:rsidRPr="00A4050B">
        <w:rPr>
          <w:rFonts w:ascii="Times New Roman" w:hAnsi="Times New Roman" w:cs="Times New Roman"/>
          <w:sz w:val="24"/>
          <w:szCs w:val="24"/>
          <w:lang w:val="it-IT"/>
        </w:rPr>
        <w:t xml:space="preserve"> partidelor politice, rapoartelor privind auditul partidelor politice şi rapoartelor privind finanţarea campaniilor electorale prezentate de concurenţii electorali, ne angajăm să </w:t>
      </w:r>
      <w:r w:rsidRPr="00A4050B">
        <w:rPr>
          <w:rFonts w:ascii="Times New Roman" w:eastAsia="Times New Roman" w:hAnsi="Times New Roman" w:cs="Times New Roman"/>
          <w:sz w:val="24"/>
          <w:szCs w:val="24"/>
          <w:lang w:val="it-IT"/>
        </w:rPr>
        <w:t xml:space="preserve">elaborăm mecanisme eficiente de monitorizare publică și evaluare a respectării cadrului normativ de către subiecții implicați în  finanțarea partidelor politice și a campaniilor electorale  </w:t>
      </w:r>
    </w:p>
    <w:p w:rsidR="00BC1DE0" w:rsidRPr="00A4050B" w:rsidRDefault="00BC1DE0" w:rsidP="00DD43AF">
      <w:pPr>
        <w:spacing w:after="0" w:line="276" w:lineRule="auto"/>
        <w:jc w:val="both"/>
        <w:rPr>
          <w:rFonts w:ascii="Times New Roman" w:eastAsia="Times New Roman" w:hAnsi="Times New Roman" w:cs="Times New Roman"/>
          <w:sz w:val="24"/>
          <w:szCs w:val="24"/>
          <w:lang w:val="it-IT"/>
        </w:rPr>
      </w:pPr>
    </w:p>
    <w:p w:rsidR="006C3B3B" w:rsidRPr="00A4050B" w:rsidRDefault="004E3361" w:rsidP="00DD43AF">
      <w:pPr>
        <w:spacing w:after="0" w:line="276" w:lineRule="auto"/>
        <w:jc w:val="both"/>
        <w:rPr>
          <w:rFonts w:ascii="Times New Roman" w:eastAsia="Times New Roman" w:hAnsi="Times New Roman" w:cs="Times New Roman"/>
          <w:sz w:val="24"/>
          <w:szCs w:val="24"/>
          <w:lang w:val="it-IT"/>
        </w:rPr>
      </w:pPr>
      <w:r w:rsidRPr="00A4050B">
        <w:rPr>
          <w:rFonts w:ascii="Times New Roman" w:hAnsi="Times New Roman" w:cs="Times New Roman"/>
          <w:b/>
          <w:sz w:val="24"/>
          <w:szCs w:val="24"/>
          <w:u w:val="single"/>
          <w:lang w:val="it-IT"/>
        </w:rPr>
        <w:br w:type="page"/>
      </w:r>
    </w:p>
    <w:p w:rsidR="006C3B3B" w:rsidRPr="00A4050B" w:rsidRDefault="006C3B3B" w:rsidP="006C3B3B">
      <w:pPr>
        <w:spacing w:before="240"/>
        <w:jc w:val="center"/>
        <w:rPr>
          <w:rFonts w:ascii="Times New Roman" w:hAnsi="Times New Roman" w:cs="Times New Roman"/>
          <w:b/>
          <w:sz w:val="20"/>
          <w:szCs w:val="20"/>
          <w:u w:val="single"/>
          <w:lang w:val="it-IT"/>
        </w:rPr>
        <w:sectPr w:rsidR="006C3B3B" w:rsidRPr="00A4050B" w:rsidSect="00203F1C">
          <w:footerReference w:type="default" r:id="rId10"/>
          <w:pgSz w:w="12240" w:h="15840"/>
          <w:pgMar w:top="1134" w:right="851" w:bottom="1134" w:left="1701" w:header="720" w:footer="720" w:gutter="0"/>
          <w:cols w:space="720"/>
          <w:titlePg/>
          <w:docGrid w:linePitch="360"/>
        </w:sectPr>
      </w:pPr>
    </w:p>
    <w:tbl>
      <w:tblPr>
        <w:tblStyle w:val="TableGridLight1"/>
        <w:tblpPr w:leftFromText="180" w:rightFromText="180" w:vertAnchor="text" w:horzAnchor="margin" w:tblpXSpec="center" w:tblpY="-42"/>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5124"/>
        <w:gridCol w:w="3376"/>
        <w:gridCol w:w="1500"/>
        <w:gridCol w:w="1857"/>
        <w:gridCol w:w="1765"/>
      </w:tblGrid>
      <w:tr w:rsidR="00BC1DE0" w:rsidRPr="006B3F46" w:rsidTr="00BC1DE0">
        <w:trPr>
          <w:trHeight w:val="552"/>
        </w:trPr>
        <w:tc>
          <w:tcPr>
            <w:tcW w:w="14390" w:type="dxa"/>
            <w:gridSpan w:val="6"/>
            <w:tcBorders>
              <w:top w:val="nil"/>
              <w:left w:val="nil"/>
              <w:bottom w:val="single" w:sz="4" w:space="0" w:color="auto"/>
              <w:right w:val="nil"/>
            </w:tcBorders>
            <w:shd w:val="clear" w:color="auto" w:fill="auto"/>
            <w:vAlign w:val="center"/>
          </w:tcPr>
          <w:p w:rsidR="00BC1DE0" w:rsidRPr="006B3F46" w:rsidRDefault="00BC1DE0" w:rsidP="00DD43AF">
            <w:pPr>
              <w:spacing w:before="240" w:line="276" w:lineRule="auto"/>
              <w:jc w:val="both"/>
              <w:rPr>
                <w:rFonts w:ascii="Times New Roman" w:hAnsi="Times New Roman" w:cs="Times New Roman"/>
                <w:color w:val="000000"/>
                <w:sz w:val="24"/>
                <w:szCs w:val="24"/>
                <w:lang w:eastAsia="ru-RU"/>
              </w:rPr>
            </w:pPr>
            <w:r w:rsidRPr="00A4050B">
              <w:rPr>
                <w:rFonts w:ascii="Times New Roman" w:hAnsi="Times New Roman" w:cs="Times New Roman"/>
                <w:b/>
                <w:sz w:val="24"/>
                <w:szCs w:val="24"/>
                <w:u w:val="single"/>
                <w:lang w:val="it-IT"/>
              </w:rPr>
              <w:lastRenderedPageBreak/>
              <w:t>Obiective și acțiuni strategice ale Comisiei Electorale Centrale</w:t>
            </w:r>
            <w:r w:rsidRPr="00A4050B">
              <w:rPr>
                <w:rFonts w:ascii="Times New Roman" w:hAnsi="Times New Roman" w:cs="Times New Roman"/>
                <w:b/>
                <w:sz w:val="24"/>
                <w:szCs w:val="24"/>
                <w:lang w:val="it-IT"/>
              </w:rPr>
              <w:t xml:space="preserve"> </w:t>
            </w:r>
            <w:r w:rsidRPr="00A4050B">
              <w:rPr>
                <w:rFonts w:ascii="Times New Roman" w:hAnsi="Times New Roman" w:cs="Times New Roman"/>
                <w:color w:val="000000"/>
                <w:sz w:val="24"/>
                <w:szCs w:val="24"/>
                <w:lang w:val="it-IT" w:eastAsia="ru-RU"/>
              </w:rPr>
              <w:t>reprezintă acele priorități pe care CEC le stabilește pornind de la misiunea sa,</w:t>
            </w:r>
            <w:r w:rsidRPr="00A4050B">
              <w:rPr>
                <w:rFonts w:ascii="Times New Roman" w:hAnsi="Times New Roman" w:cs="Times New Roman"/>
                <w:b/>
                <w:sz w:val="24"/>
                <w:szCs w:val="24"/>
                <w:lang w:val="it-IT"/>
              </w:rPr>
              <w:t xml:space="preserve"> </w:t>
            </w:r>
            <w:r w:rsidRPr="00A4050B">
              <w:rPr>
                <w:rFonts w:ascii="Times New Roman" w:hAnsi="Times New Roman" w:cs="Times New Roman"/>
                <w:color w:val="000000"/>
                <w:sz w:val="24"/>
                <w:szCs w:val="24"/>
                <w:lang w:val="it-IT" w:eastAsia="ru-RU"/>
              </w:rPr>
              <w:t xml:space="preserve">pentru o perioadă determinată, pentru a contribui la realizarea viziunii sale. </w:t>
            </w:r>
            <w:r w:rsidRPr="006B3F46">
              <w:rPr>
                <w:rFonts w:ascii="Times New Roman" w:hAnsi="Times New Roman" w:cs="Times New Roman"/>
                <w:color w:val="000000"/>
                <w:sz w:val="24"/>
                <w:szCs w:val="24"/>
                <w:lang w:eastAsia="ru-RU"/>
              </w:rPr>
              <w:t>Obiectivele</w:t>
            </w:r>
            <w:r w:rsidRPr="006B3F46">
              <w:rPr>
                <w:rFonts w:ascii="Times New Roman" w:hAnsi="Times New Roman" w:cs="Times New Roman"/>
                <w:b/>
                <w:sz w:val="24"/>
                <w:szCs w:val="24"/>
              </w:rPr>
              <w:t xml:space="preserve"> </w:t>
            </w:r>
            <w:r w:rsidRPr="006B3F46">
              <w:rPr>
                <w:rFonts w:ascii="Times New Roman" w:hAnsi="Times New Roman" w:cs="Times New Roman"/>
                <w:color w:val="000000"/>
                <w:sz w:val="24"/>
                <w:szCs w:val="24"/>
                <w:lang w:eastAsia="ru-RU"/>
              </w:rPr>
              <w:t>și acțiunile strategice sînt clar definite şi specifice, realizabile, fiind calitative sau cantitative.</w:t>
            </w:r>
          </w:p>
          <w:p w:rsidR="00BC1DE0" w:rsidRPr="006B3F46" w:rsidRDefault="00BC1DE0" w:rsidP="00BC1DE0">
            <w:pPr>
              <w:spacing w:before="240"/>
              <w:jc w:val="both"/>
              <w:rPr>
                <w:rFonts w:ascii="Times New Roman" w:hAnsi="Times New Roman" w:cs="Times New Roman"/>
                <w:b/>
                <w:u w:val="single"/>
              </w:rPr>
            </w:pPr>
          </w:p>
        </w:tc>
      </w:tr>
      <w:tr w:rsidR="006C3B3B" w:rsidRPr="008C38F2" w:rsidTr="00BC1DE0">
        <w:trPr>
          <w:trHeight w:val="552"/>
        </w:trPr>
        <w:tc>
          <w:tcPr>
            <w:tcW w:w="1439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3B3B" w:rsidRPr="008C38F2" w:rsidRDefault="006C3B3B" w:rsidP="006C3B3B">
            <w:pPr>
              <w:spacing w:before="240"/>
              <w:jc w:val="center"/>
              <w:rPr>
                <w:rFonts w:ascii="Times New Roman" w:hAnsi="Times New Roman" w:cs="Times New Roman"/>
                <w:b/>
                <w:sz w:val="22"/>
                <w:szCs w:val="22"/>
              </w:rPr>
            </w:pPr>
            <w:r w:rsidRPr="008C38F2">
              <w:rPr>
                <w:rFonts w:ascii="Times New Roman" w:hAnsi="Times New Roman" w:cs="Times New Roman"/>
                <w:b/>
                <w:sz w:val="22"/>
                <w:szCs w:val="22"/>
                <w:u w:val="single"/>
              </w:rPr>
              <w:t>Obiectivul nr. 1.</w:t>
            </w:r>
            <w:r w:rsidRPr="008C38F2">
              <w:rPr>
                <w:rFonts w:ascii="Times New Roman" w:hAnsi="Times New Roman" w:cs="Times New Roman"/>
                <w:b/>
                <w:sz w:val="22"/>
                <w:szCs w:val="22"/>
              </w:rPr>
              <w:t xml:space="preserve"> Dezvoltarea și implementarea către 2018 a tuturor modulelor SIAS "Alegeri", </w:t>
            </w:r>
          </w:p>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inclusiv lansarea proiectului-pilot a votului la distanță prin int</w:t>
            </w:r>
            <w:r w:rsidR="00DD43AF" w:rsidRPr="008C38F2">
              <w:rPr>
                <w:rFonts w:ascii="Times New Roman" w:hAnsi="Times New Roman" w:cs="Times New Roman"/>
                <w:b/>
                <w:sz w:val="22"/>
                <w:szCs w:val="22"/>
              </w:rPr>
              <w:t>ermediul sistemelor electronice</w:t>
            </w:r>
          </w:p>
        </w:tc>
      </w:tr>
      <w:tr w:rsidR="006C3B3B" w:rsidRPr="008C38F2" w:rsidTr="00BC1DE0">
        <w:trPr>
          <w:trHeight w:val="552"/>
        </w:trPr>
        <w:tc>
          <w:tcPr>
            <w:tcW w:w="5892" w:type="dxa"/>
            <w:gridSpan w:val="2"/>
            <w:tcBorders>
              <w:top w:val="single" w:sz="4" w:space="0" w:color="auto"/>
            </w:tcBorders>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Acțiunea strategică</w:t>
            </w:r>
          </w:p>
        </w:tc>
        <w:tc>
          <w:tcPr>
            <w:tcW w:w="3376" w:type="dxa"/>
            <w:tcBorders>
              <w:top w:val="single" w:sz="4" w:space="0" w:color="auto"/>
            </w:tcBorders>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Indicatori de produs/rezultat</w:t>
            </w:r>
          </w:p>
        </w:tc>
        <w:tc>
          <w:tcPr>
            <w:tcW w:w="1500" w:type="dxa"/>
            <w:tcBorders>
              <w:top w:val="single" w:sz="4" w:space="0" w:color="auto"/>
            </w:tcBorders>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Termen de realizare</w:t>
            </w:r>
          </w:p>
        </w:tc>
        <w:tc>
          <w:tcPr>
            <w:tcW w:w="1857" w:type="dxa"/>
            <w:tcBorders>
              <w:top w:val="single" w:sz="4" w:space="0" w:color="auto"/>
            </w:tcBorders>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Responsabili</w:t>
            </w:r>
          </w:p>
        </w:tc>
        <w:tc>
          <w:tcPr>
            <w:tcW w:w="1765" w:type="dxa"/>
            <w:tcBorders>
              <w:top w:val="single" w:sz="4" w:space="0" w:color="auto"/>
            </w:tcBorders>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Sursa de finanțare</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1.1.</w:t>
            </w:r>
          </w:p>
        </w:tc>
        <w:tc>
          <w:tcPr>
            <w:tcW w:w="5124" w:type="dxa"/>
            <w:shd w:val="clear" w:color="auto" w:fill="auto"/>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Realizarea unui studiu de fezabilitate  privind introducerea votului la distanță prin intermediul sistemelor electronice</w:t>
            </w:r>
            <w:r w:rsidR="00DD43AF" w:rsidRPr="00A4050B">
              <w:rPr>
                <w:rFonts w:ascii="Times New Roman" w:hAnsi="Times New Roman" w:cs="Times New Roman"/>
                <w:bCs/>
                <w:sz w:val="20"/>
                <w:szCs w:val="20"/>
                <w:lang w:val="it-IT"/>
              </w:rPr>
              <w:t>, ca metodă  de vot alternativă</w:t>
            </w: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Studiu de fezabilitate realizat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Analiza multilaterală a studiului</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2016-2017</w:t>
            </w:r>
          </w:p>
        </w:tc>
        <w:tc>
          <w:tcPr>
            <w:tcW w:w="1857"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DD43AF"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Subdiviziunile Aparatului  CEC</w:t>
            </w: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1.2.</w:t>
            </w:r>
          </w:p>
        </w:tc>
        <w:tc>
          <w:tcPr>
            <w:tcW w:w="5124" w:type="dxa"/>
            <w:shd w:val="clear" w:color="auto" w:fill="auto"/>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Elaborarea cerinţelor tehnice pentru dezvoltarea și testarea modulelor  SIAS "Alegeri", prevăzute în Legea nr. 101 cu privire la Concepţia Sistemului informaţional automatizat de stat "Alegeri"</w:t>
            </w:r>
          </w:p>
          <w:p w:rsidR="006C3B3B" w:rsidRPr="00A4050B" w:rsidRDefault="006C3B3B" w:rsidP="006C3B3B">
            <w:pPr>
              <w:jc w:val="both"/>
              <w:rPr>
                <w:rFonts w:ascii="Times New Roman" w:hAnsi="Times New Roman" w:cs="Times New Roman"/>
                <w:bCs/>
                <w:sz w:val="20"/>
                <w:szCs w:val="20"/>
                <w:lang w:val="it-IT"/>
              </w:rPr>
            </w:pPr>
          </w:p>
        </w:tc>
        <w:tc>
          <w:tcPr>
            <w:tcW w:w="3376"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Module dezvoltate, implementate și testate</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Nivelul de funcționalitate a modulelor SI</w:t>
            </w:r>
            <w:r w:rsidR="00DD43AF" w:rsidRPr="008C38F2">
              <w:rPr>
                <w:rFonts w:ascii="Times New Roman" w:hAnsi="Times New Roman" w:cs="Times New Roman"/>
                <w:bCs/>
                <w:sz w:val="20"/>
                <w:szCs w:val="20"/>
              </w:rPr>
              <w:t>AS  Alegeri": jos, mediu, înalt</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2016-2019</w:t>
            </w:r>
          </w:p>
        </w:tc>
        <w:tc>
          <w:tcPr>
            <w:tcW w:w="1857"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Subdiviziunile Aparatului CEC</w:t>
            </w:r>
          </w:p>
          <w:p w:rsidR="006C3B3B" w:rsidRPr="008C38F2" w:rsidRDefault="006C3B3B" w:rsidP="006C3B3B">
            <w:pPr>
              <w:jc w:val="both"/>
              <w:rPr>
                <w:rFonts w:ascii="Times New Roman" w:hAnsi="Times New Roman" w:cs="Times New Roman"/>
                <w:bCs/>
                <w:sz w:val="20"/>
                <w:szCs w:val="20"/>
              </w:rPr>
            </w:pP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1.3.</w:t>
            </w:r>
          </w:p>
        </w:tc>
        <w:tc>
          <w:tcPr>
            <w:tcW w:w="5124" w:type="dxa"/>
            <w:shd w:val="clear" w:color="auto" w:fill="auto"/>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Conlucrarea  intensă cu  ministerele şi alte autorităţi de resort, deținătoare a registrelor de stat, în vederea automa</w:t>
            </w:r>
            <w:r w:rsidR="00DD43AF" w:rsidRPr="00A4050B">
              <w:rPr>
                <w:rFonts w:ascii="Times New Roman" w:hAnsi="Times New Roman" w:cs="Times New Roman"/>
                <w:bCs/>
                <w:sz w:val="20"/>
                <w:szCs w:val="20"/>
                <w:lang w:val="it-IT"/>
              </w:rPr>
              <w:t>tizării procedurilor electorale</w:t>
            </w: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Interconexiuni realizate</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Nivelul de fun</w:t>
            </w:r>
            <w:r w:rsidR="00DD43AF" w:rsidRPr="00A4050B">
              <w:rPr>
                <w:rFonts w:ascii="Times New Roman" w:hAnsi="Times New Roman" w:cs="Times New Roman"/>
                <w:bCs/>
                <w:sz w:val="20"/>
                <w:szCs w:val="20"/>
                <w:lang w:val="it-IT"/>
              </w:rPr>
              <w:t>cționalitate: jos, mediu, înalt</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2016-2019</w:t>
            </w:r>
          </w:p>
        </w:tc>
        <w:tc>
          <w:tcPr>
            <w:tcW w:w="1857"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Autoritățile de resort</w:t>
            </w: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1.4.</w:t>
            </w:r>
          </w:p>
        </w:tc>
        <w:tc>
          <w:tcPr>
            <w:tcW w:w="5124" w:type="dxa"/>
            <w:shd w:val="clear" w:color="auto" w:fill="auto"/>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Participarea la crearea și punerea în aplicare a Registrului de stat al adreselor în scopul delimitării teritoriale a secțiilor de votare și arondarea alegătorilor</w:t>
            </w:r>
          </w:p>
          <w:p w:rsidR="006C3B3B" w:rsidRPr="00A4050B" w:rsidRDefault="006C3B3B" w:rsidP="006C3B3B">
            <w:pPr>
              <w:jc w:val="both"/>
              <w:rPr>
                <w:rFonts w:ascii="Times New Roman" w:hAnsi="Times New Roman" w:cs="Times New Roman"/>
                <w:bCs/>
                <w:sz w:val="20"/>
                <w:szCs w:val="20"/>
                <w:lang w:val="it-IT"/>
              </w:rPr>
            </w:pP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Nr. de ședințe ale grupului de lucru</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Proiectul Strategiei Registrului de stat al adreselor elaborat</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w:t>
            </w:r>
            <w:r w:rsidR="009F095D" w:rsidRPr="008C38F2">
              <w:rPr>
                <w:rFonts w:ascii="Times New Roman" w:hAnsi="Times New Roman" w:cs="Times New Roman"/>
                <w:bCs/>
                <w:sz w:val="20"/>
                <w:szCs w:val="20"/>
              </w:rPr>
              <w:t xml:space="preserve"> </w:t>
            </w:r>
            <w:r w:rsidRPr="008C38F2">
              <w:rPr>
                <w:rFonts w:ascii="Times New Roman" w:hAnsi="Times New Roman" w:cs="Times New Roman"/>
                <w:bCs/>
                <w:sz w:val="20"/>
                <w:szCs w:val="20"/>
              </w:rPr>
              <w:t>Nr. de recomandări înaintate</w:t>
            </w:r>
            <w:r w:rsidR="00DD43AF" w:rsidRPr="008C38F2">
              <w:rPr>
                <w:rFonts w:ascii="Times New Roman" w:hAnsi="Times New Roman" w:cs="Times New Roman"/>
                <w:bCs/>
                <w:sz w:val="20"/>
                <w:szCs w:val="20"/>
              </w:rPr>
              <w:t xml:space="preserve"> și implementate</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2016-2019</w:t>
            </w:r>
          </w:p>
        </w:tc>
        <w:tc>
          <w:tcPr>
            <w:tcW w:w="1857"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Autoritățile de resort</w:t>
            </w: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1.5.</w:t>
            </w:r>
          </w:p>
        </w:tc>
        <w:tc>
          <w:tcPr>
            <w:tcW w:w="5124" w:type="dxa"/>
            <w:shd w:val="clear" w:color="auto" w:fill="auto"/>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xml:space="preserve">Instruirea și certificarea operatorilor  SIAS "Alegeri" din cadrul tuturor birourilor electorale, </w:t>
            </w:r>
            <w:r w:rsidR="008C38F2" w:rsidRPr="00A4050B">
              <w:rPr>
                <w:rFonts w:ascii="Times New Roman" w:hAnsi="Times New Roman" w:cs="Times New Roman"/>
                <w:bCs/>
                <w:sz w:val="20"/>
                <w:szCs w:val="20"/>
                <w:lang w:val="it-IT"/>
              </w:rPr>
              <w:t xml:space="preserve"> cu respectarea principiului egalității de gen</w:t>
            </w: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Nr. sesiunilor de instruire desfășurate</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Nr. de persoane certificate în raport cu cele instruite</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Complex</w:t>
            </w:r>
            <w:r w:rsidR="00DD43AF" w:rsidRPr="008C38F2">
              <w:rPr>
                <w:rFonts w:ascii="Times New Roman" w:hAnsi="Times New Roman" w:cs="Times New Roman"/>
                <w:bCs/>
                <w:sz w:val="20"/>
                <w:szCs w:val="20"/>
              </w:rPr>
              <w:t>itatea instruirilor desfășurate</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2016-2019</w:t>
            </w:r>
          </w:p>
        </w:tc>
        <w:tc>
          <w:tcPr>
            <w:tcW w:w="1857"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CICDE,</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APL</w:t>
            </w:r>
          </w:p>
          <w:p w:rsidR="006C3B3B" w:rsidRPr="008C38F2" w:rsidRDefault="006C3B3B" w:rsidP="006C3B3B">
            <w:pPr>
              <w:jc w:val="both"/>
              <w:rPr>
                <w:rFonts w:ascii="Times New Roman" w:hAnsi="Times New Roman" w:cs="Times New Roman"/>
                <w:bCs/>
                <w:sz w:val="20"/>
                <w:szCs w:val="20"/>
              </w:rPr>
            </w:pP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1.6.</w:t>
            </w:r>
          </w:p>
        </w:tc>
        <w:tc>
          <w:tcPr>
            <w:tcW w:w="5124" w:type="dxa"/>
            <w:shd w:val="clear" w:color="auto" w:fill="auto"/>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Desfășurarea proiectului-pilot privind utilizarea votării la distanță prin intermediul sistemelor electronice în cadrul următoarelor alegeri parlamentare ordinare</w:t>
            </w:r>
          </w:p>
          <w:p w:rsidR="006C3B3B" w:rsidRPr="00A4050B" w:rsidRDefault="006C3B3B" w:rsidP="006C3B3B">
            <w:pPr>
              <w:jc w:val="both"/>
              <w:rPr>
                <w:rFonts w:ascii="Times New Roman" w:hAnsi="Times New Roman" w:cs="Times New Roman"/>
                <w:bCs/>
                <w:sz w:val="20"/>
                <w:szCs w:val="20"/>
                <w:lang w:val="it-IT"/>
              </w:rPr>
            </w:pPr>
          </w:p>
        </w:tc>
        <w:tc>
          <w:tcPr>
            <w:tcW w:w="3376"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Proiect-pilot desfășurat</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Nr. alegătorilor care au votat prin intermediul sistemelor electronice</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Nr. de incidente de securitate înregistrate</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xml:space="preserve">- Gradul de satisfacție a alegătorilor </w:t>
            </w:r>
            <w:r w:rsidR="00DD43AF" w:rsidRPr="008C38F2">
              <w:rPr>
                <w:rFonts w:ascii="Times New Roman" w:hAnsi="Times New Roman" w:cs="Times New Roman"/>
                <w:bCs/>
                <w:sz w:val="20"/>
                <w:szCs w:val="20"/>
              </w:rPr>
              <w:t>față de serviciul nou oferit</w:t>
            </w:r>
          </w:p>
          <w:p w:rsidR="00DD43AF" w:rsidRPr="008C38F2" w:rsidRDefault="00DD43AF" w:rsidP="006C3B3B">
            <w:pPr>
              <w:jc w:val="both"/>
              <w:rPr>
                <w:rFonts w:ascii="Times New Roman" w:hAnsi="Times New Roman" w:cs="Times New Roman"/>
                <w:bCs/>
                <w:sz w:val="20"/>
                <w:szCs w:val="20"/>
              </w:rPr>
            </w:pPr>
          </w:p>
          <w:p w:rsidR="00DD43AF" w:rsidRPr="008C38F2" w:rsidRDefault="00DD43AF" w:rsidP="006C3B3B">
            <w:pPr>
              <w:jc w:val="both"/>
              <w:rPr>
                <w:rFonts w:ascii="Times New Roman" w:hAnsi="Times New Roman" w:cs="Times New Roman"/>
                <w:bCs/>
                <w:sz w:val="20"/>
                <w:szCs w:val="20"/>
              </w:rPr>
            </w:pPr>
          </w:p>
          <w:p w:rsidR="00DD43AF" w:rsidRPr="008C38F2" w:rsidRDefault="00DD43AF" w:rsidP="006C3B3B">
            <w:pPr>
              <w:jc w:val="both"/>
              <w:rPr>
                <w:rFonts w:ascii="Times New Roman" w:hAnsi="Times New Roman" w:cs="Times New Roman"/>
                <w:bCs/>
                <w:sz w:val="20"/>
                <w:szCs w:val="20"/>
              </w:rPr>
            </w:pP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2018</w:t>
            </w:r>
          </w:p>
        </w:tc>
        <w:tc>
          <w:tcPr>
            <w:tcW w:w="1857"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CEC,</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DTIGLE,</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Subdiviziunile Aparatului  CEC</w:t>
            </w: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14390" w:type="dxa"/>
            <w:gridSpan w:val="6"/>
            <w:shd w:val="clear" w:color="auto" w:fill="9CC2E5" w:themeFill="accent1" w:themeFillTint="99"/>
            <w:vAlign w:val="center"/>
          </w:tcPr>
          <w:p w:rsidR="006C3B3B" w:rsidRPr="00A4050B" w:rsidRDefault="006C3B3B" w:rsidP="006C3B3B">
            <w:pPr>
              <w:jc w:val="center"/>
              <w:rPr>
                <w:rFonts w:ascii="Times New Roman" w:hAnsi="Times New Roman" w:cs="Times New Roman"/>
                <w:b/>
                <w:sz w:val="22"/>
                <w:szCs w:val="22"/>
                <w:u w:val="single"/>
                <w:lang w:val="it-IT"/>
              </w:rPr>
            </w:pPr>
          </w:p>
          <w:p w:rsidR="006C3B3B" w:rsidRPr="00A4050B" w:rsidRDefault="006C3B3B" w:rsidP="006C3B3B">
            <w:pPr>
              <w:jc w:val="center"/>
              <w:rPr>
                <w:rFonts w:ascii="Times New Roman" w:hAnsi="Times New Roman" w:cs="Times New Roman"/>
                <w:b/>
                <w:sz w:val="22"/>
                <w:szCs w:val="22"/>
                <w:u w:val="single"/>
                <w:lang w:val="it-IT"/>
              </w:rPr>
            </w:pPr>
            <w:r w:rsidRPr="00A4050B">
              <w:rPr>
                <w:rFonts w:ascii="Times New Roman" w:hAnsi="Times New Roman" w:cs="Times New Roman"/>
                <w:b/>
                <w:sz w:val="22"/>
                <w:szCs w:val="22"/>
                <w:u w:val="single"/>
                <w:lang w:val="it-IT"/>
              </w:rPr>
              <w:t>Obiectivul nr. 2.</w:t>
            </w:r>
            <w:r w:rsidRPr="00A4050B">
              <w:rPr>
                <w:rFonts w:ascii="Times New Roman" w:hAnsi="Times New Roman" w:cs="Times New Roman"/>
                <w:b/>
                <w:sz w:val="22"/>
                <w:szCs w:val="22"/>
                <w:lang w:val="it-IT"/>
              </w:rPr>
              <w:t xml:space="preserve"> </w:t>
            </w:r>
            <w:r w:rsidRPr="00A4050B">
              <w:rPr>
                <w:rFonts w:ascii="Times New Roman" w:hAnsi="Times New Roman" w:cs="Times New Roman"/>
                <w:b/>
                <w:bCs/>
                <w:sz w:val="22"/>
                <w:szCs w:val="22"/>
                <w:lang w:val="it-IT"/>
              </w:rPr>
              <w:t>Sporirea accesibilității la procesul electoral</w:t>
            </w:r>
          </w:p>
          <w:p w:rsidR="006C3B3B" w:rsidRPr="00A4050B" w:rsidRDefault="006C3B3B" w:rsidP="006C3B3B">
            <w:pPr>
              <w:jc w:val="center"/>
              <w:rPr>
                <w:rFonts w:ascii="Times New Roman" w:hAnsi="Times New Roman" w:cs="Times New Roman"/>
                <w:b/>
                <w:bCs/>
                <w:sz w:val="22"/>
                <w:szCs w:val="22"/>
                <w:lang w:val="it-IT"/>
              </w:rPr>
            </w:pPr>
          </w:p>
        </w:tc>
      </w:tr>
      <w:tr w:rsidR="006C3B3B" w:rsidRPr="006B3F46" w:rsidTr="00083E0F">
        <w:trPr>
          <w:trHeight w:val="552"/>
        </w:trPr>
        <w:tc>
          <w:tcPr>
            <w:tcW w:w="5892" w:type="dxa"/>
            <w:gridSpan w:val="2"/>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Acțiunea strategică</w:t>
            </w:r>
          </w:p>
        </w:tc>
        <w:tc>
          <w:tcPr>
            <w:tcW w:w="3376"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Indicatori de produs/rezultat</w:t>
            </w:r>
          </w:p>
        </w:tc>
        <w:tc>
          <w:tcPr>
            <w:tcW w:w="1500"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Termen de realizare</w:t>
            </w:r>
          </w:p>
        </w:tc>
        <w:tc>
          <w:tcPr>
            <w:tcW w:w="1857"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Responsabili</w:t>
            </w:r>
          </w:p>
        </w:tc>
        <w:tc>
          <w:tcPr>
            <w:tcW w:w="1765" w:type="dxa"/>
            <w:shd w:val="clear" w:color="auto" w:fill="DEEAF6" w:themeFill="accent1" w:themeFillTint="33"/>
          </w:tcPr>
          <w:p w:rsidR="006C3B3B" w:rsidRPr="006B3F46" w:rsidRDefault="006C3B3B" w:rsidP="006C3B3B">
            <w:pPr>
              <w:jc w:val="center"/>
              <w:rPr>
                <w:rFonts w:ascii="Times New Roman" w:hAnsi="Times New Roman" w:cs="Times New Roman"/>
                <w:b/>
                <w:sz w:val="22"/>
                <w:szCs w:val="22"/>
              </w:rPr>
            </w:pPr>
            <w:r w:rsidRPr="006B3F46">
              <w:rPr>
                <w:rFonts w:ascii="Times New Roman" w:hAnsi="Times New Roman" w:cs="Times New Roman"/>
                <w:b/>
                <w:sz w:val="22"/>
                <w:szCs w:val="22"/>
              </w:rPr>
              <w:t>Sursa de finanțare</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2.1.</w:t>
            </w:r>
          </w:p>
        </w:tc>
        <w:tc>
          <w:tcPr>
            <w:tcW w:w="5124" w:type="dxa"/>
            <w:shd w:val="clear" w:color="auto" w:fill="auto"/>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Perfecționarea mecanismului legal de constituire a secțiilor de votare în străinătate</w:t>
            </w: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Extinderea termenului de înregistrare  on-line a alegătorilor  aflați în afara țării</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Cadru normativ ajustat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w:t>
            </w:r>
            <w:r w:rsidR="00257501" w:rsidRPr="00A4050B">
              <w:rPr>
                <w:rFonts w:ascii="Times New Roman" w:hAnsi="Times New Roman" w:cs="Times New Roman"/>
                <w:bCs/>
                <w:sz w:val="20"/>
                <w:szCs w:val="20"/>
                <w:lang w:val="it-IT"/>
              </w:rPr>
              <w:t>r.</w:t>
            </w:r>
            <w:r w:rsidRPr="00A4050B">
              <w:rPr>
                <w:rFonts w:ascii="Times New Roman" w:hAnsi="Times New Roman" w:cs="Times New Roman"/>
                <w:bCs/>
                <w:sz w:val="20"/>
                <w:szCs w:val="20"/>
                <w:lang w:val="it-IT"/>
              </w:rPr>
              <w:t xml:space="preserve"> de campanii de informare realizate</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Nr. de alegători înregistrați on-line în raport c</w:t>
            </w:r>
            <w:r w:rsidR="00DD43AF" w:rsidRPr="008C38F2">
              <w:rPr>
                <w:rFonts w:ascii="Times New Roman" w:hAnsi="Times New Roman" w:cs="Times New Roman"/>
                <w:bCs/>
                <w:sz w:val="20"/>
                <w:szCs w:val="20"/>
              </w:rPr>
              <w:t>u cei care votează peste hotare</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2016-2019</w:t>
            </w:r>
          </w:p>
        </w:tc>
        <w:tc>
          <w:tcPr>
            <w:tcW w:w="1857"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DTIGLE,</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DCRPMM</w:t>
            </w:r>
          </w:p>
          <w:p w:rsidR="006C3B3B" w:rsidRPr="008C38F2" w:rsidRDefault="006C3B3B" w:rsidP="006C3B3B">
            <w:pPr>
              <w:jc w:val="both"/>
              <w:rPr>
                <w:rFonts w:ascii="Times New Roman" w:hAnsi="Times New Roman" w:cs="Times New Roman"/>
                <w:bCs/>
                <w:sz w:val="20"/>
                <w:szCs w:val="20"/>
              </w:rPr>
            </w:pP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2.2.</w:t>
            </w:r>
          </w:p>
        </w:tc>
        <w:tc>
          <w:tcPr>
            <w:tcW w:w="5124" w:type="dxa"/>
            <w:shd w:val="clear" w:color="auto" w:fill="auto"/>
          </w:tcPr>
          <w:p w:rsidR="006C3B3B" w:rsidRPr="00A4050B" w:rsidRDefault="006C3B3B" w:rsidP="00D07E2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Dezvoltarea și punerea în aplicare a mecanisme</w:t>
            </w:r>
            <w:r w:rsidR="00B816C2" w:rsidRPr="00A4050B">
              <w:rPr>
                <w:rFonts w:ascii="Times New Roman" w:hAnsi="Times New Roman" w:cs="Times New Roman"/>
                <w:bCs/>
                <w:sz w:val="20"/>
                <w:szCs w:val="20"/>
                <w:lang w:val="it-IT"/>
              </w:rPr>
              <w:t>lor</w:t>
            </w:r>
            <w:r w:rsidRPr="00A4050B">
              <w:rPr>
                <w:rFonts w:ascii="Times New Roman" w:hAnsi="Times New Roman" w:cs="Times New Roman"/>
                <w:bCs/>
                <w:sz w:val="20"/>
                <w:szCs w:val="20"/>
                <w:lang w:val="it-IT"/>
              </w:rPr>
              <w:t xml:space="preserve"> eficiente de incluziune a persoanelor cu dizabilități în procesul electoral, cu respectarea principiului egalității de gen</w:t>
            </w: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Nivelul de implementare a mecanismelor</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Nr. persoanelor cu dizabilități implicate în procesul electoral (concurenți, membri ai organelor electorale, observatori, reprezentanți etc.)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Gradul de sa</w:t>
            </w:r>
            <w:r w:rsidR="00DD43AF" w:rsidRPr="008C38F2">
              <w:rPr>
                <w:rFonts w:ascii="Times New Roman" w:hAnsi="Times New Roman" w:cs="Times New Roman"/>
                <w:bCs/>
                <w:sz w:val="20"/>
                <w:szCs w:val="20"/>
              </w:rPr>
              <w:t>tisfacție a părților interesate</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2016-2019</w:t>
            </w:r>
          </w:p>
        </w:tc>
        <w:tc>
          <w:tcPr>
            <w:tcW w:w="1857"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CICDE,</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APL,</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ONG,</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Partidele politice</w:t>
            </w:r>
          </w:p>
          <w:p w:rsidR="006C3B3B" w:rsidRPr="008C38F2" w:rsidRDefault="006C3B3B" w:rsidP="006C3B3B">
            <w:pPr>
              <w:jc w:val="both"/>
              <w:rPr>
                <w:rFonts w:ascii="Times New Roman" w:hAnsi="Times New Roman" w:cs="Times New Roman"/>
                <w:bCs/>
                <w:sz w:val="20"/>
                <w:szCs w:val="20"/>
              </w:rPr>
            </w:pP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2.3.</w:t>
            </w:r>
          </w:p>
        </w:tc>
        <w:tc>
          <w:tcPr>
            <w:tcW w:w="5124" w:type="dxa"/>
            <w:shd w:val="clear" w:color="auto" w:fill="auto"/>
          </w:tcPr>
          <w:p w:rsidR="006C3B3B" w:rsidRPr="008C38F2" w:rsidRDefault="006C3B3B" w:rsidP="00D07E2B">
            <w:pPr>
              <w:jc w:val="both"/>
              <w:rPr>
                <w:rFonts w:ascii="Times New Roman" w:hAnsi="Times New Roman" w:cs="Times New Roman"/>
                <w:bCs/>
                <w:sz w:val="20"/>
                <w:szCs w:val="20"/>
              </w:rPr>
            </w:pPr>
            <w:r w:rsidRPr="008C38F2">
              <w:rPr>
                <w:rFonts w:ascii="Times New Roman" w:hAnsi="Times New Roman" w:cs="Times New Roman"/>
                <w:bCs/>
                <w:sz w:val="20"/>
                <w:szCs w:val="20"/>
              </w:rPr>
              <w:t>Facilitarea</w:t>
            </w:r>
            <w:r w:rsidR="00B816C2" w:rsidRPr="008C38F2">
              <w:rPr>
                <w:rFonts w:ascii="Times New Roman" w:hAnsi="Times New Roman" w:cs="Times New Roman"/>
                <w:bCs/>
                <w:sz w:val="20"/>
                <w:szCs w:val="20"/>
              </w:rPr>
              <w:t xml:space="preserve"> </w:t>
            </w:r>
            <w:r w:rsidRPr="008C38F2">
              <w:rPr>
                <w:rFonts w:ascii="Times New Roman" w:hAnsi="Times New Roman" w:cs="Times New Roman"/>
                <w:bCs/>
                <w:sz w:val="20"/>
                <w:szCs w:val="20"/>
              </w:rPr>
              <w:t xml:space="preserve">către următoarele alegeri parlamentare a accesului în secțiile de votare pentru persoanele cu dizabilități, cu vîrstă înaintată, persoanele cu copii în cărucioare, minorități etc. </w:t>
            </w: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Nr. de consilii electorale de circumscripție dotate cu rampe de acces</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Nr. de secții de votare dotate cu rampe de acces, lampe,</w:t>
            </w:r>
            <w:r w:rsidR="00DD43AF" w:rsidRPr="00A4050B">
              <w:rPr>
                <w:rFonts w:ascii="Times New Roman" w:hAnsi="Times New Roman" w:cs="Times New Roman"/>
                <w:bCs/>
                <w:sz w:val="20"/>
                <w:szCs w:val="20"/>
                <w:lang w:val="it-IT"/>
              </w:rPr>
              <w:t xml:space="preserve"> lupe și alte mijloace de acces</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2016-2018</w:t>
            </w:r>
          </w:p>
        </w:tc>
        <w:tc>
          <w:tcPr>
            <w:tcW w:w="1857"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CEC,</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APL,</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Autoritățile de resort</w:t>
            </w: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2.4.</w:t>
            </w:r>
          </w:p>
        </w:tc>
        <w:tc>
          <w:tcPr>
            <w:tcW w:w="5124" w:type="dxa"/>
            <w:shd w:val="clear" w:color="auto" w:fill="auto"/>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Adaptarea materialelor informative și educative la necesitățile grupurilor-țintă de alegători, inclusiv cu respectarea principiului egalității de gen (tineri, femei, persoane cu dizabilități, persoane care votează pentru prima dată etc.)</w:t>
            </w:r>
          </w:p>
          <w:p w:rsidR="006C3B3B" w:rsidRPr="00A4050B" w:rsidRDefault="006C3B3B" w:rsidP="006C3B3B">
            <w:pPr>
              <w:jc w:val="both"/>
              <w:rPr>
                <w:rFonts w:ascii="Times New Roman" w:hAnsi="Times New Roman" w:cs="Times New Roman"/>
                <w:bCs/>
                <w:sz w:val="20"/>
                <w:szCs w:val="20"/>
                <w:lang w:val="it-IT"/>
              </w:rPr>
            </w:pP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Paginile web oficiale ale CEC adaptate la necesitățile grupurilor-țintă</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Nr. de materiale informative elaborate și difuzate grupurilor-țintă</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Gradul de sat</w:t>
            </w:r>
            <w:r w:rsidR="00DD43AF" w:rsidRPr="00A4050B">
              <w:rPr>
                <w:rFonts w:ascii="Times New Roman" w:hAnsi="Times New Roman" w:cs="Times New Roman"/>
                <w:bCs/>
                <w:sz w:val="20"/>
                <w:szCs w:val="20"/>
                <w:lang w:val="it-IT"/>
              </w:rPr>
              <w:t>isfacție al părților interesate</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2016-2019</w:t>
            </w:r>
          </w:p>
        </w:tc>
        <w:tc>
          <w:tcPr>
            <w:tcW w:w="1857"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CICDE,</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Subdiviziunile Aparatului  CEC</w:t>
            </w:r>
          </w:p>
          <w:p w:rsidR="006C3B3B" w:rsidRPr="008C38F2" w:rsidRDefault="006C3B3B" w:rsidP="006C3B3B">
            <w:pPr>
              <w:jc w:val="both"/>
              <w:rPr>
                <w:rFonts w:ascii="Times New Roman" w:hAnsi="Times New Roman" w:cs="Times New Roman"/>
                <w:bCs/>
                <w:sz w:val="20"/>
                <w:szCs w:val="20"/>
              </w:rPr>
            </w:pP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6B3F46"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2.5.</w:t>
            </w:r>
          </w:p>
        </w:tc>
        <w:tc>
          <w:tcPr>
            <w:tcW w:w="5124" w:type="dxa"/>
            <w:shd w:val="clear" w:color="auto" w:fill="auto"/>
          </w:tcPr>
          <w:p w:rsidR="006C3B3B" w:rsidRPr="008C38F2" w:rsidRDefault="006C3B3B" w:rsidP="00D07E2B">
            <w:pPr>
              <w:jc w:val="both"/>
              <w:rPr>
                <w:rFonts w:ascii="Times New Roman" w:hAnsi="Times New Roman" w:cs="Times New Roman"/>
                <w:bCs/>
                <w:sz w:val="20"/>
                <w:szCs w:val="20"/>
              </w:rPr>
            </w:pPr>
            <w:r w:rsidRPr="008C38F2">
              <w:rPr>
                <w:rFonts w:ascii="Times New Roman" w:hAnsi="Times New Roman" w:cs="Times New Roman"/>
                <w:bCs/>
                <w:sz w:val="20"/>
                <w:szCs w:val="20"/>
              </w:rPr>
              <w:t>Realizarea audit</w:t>
            </w:r>
            <w:r w:rsidR="003F2215" w:rsidRPr="008C38F2">
              <w:rPr>
                <w:rFonts w:ascii="Times New Roman" w:hAnsi="Times New Roman" w:cs="Times New Roman"/>
                <w:bCs/>
                <w:sz w:val="20"/>
                <w:szCs w:val="20"/>
              </w:rPr>
              <w:t>urilor</w:t>
            </w:r>
            <w:r w:rsidRPr="008C38F2">
              <w:rPr>
                <w:rFonts w:ascii="Times New Roman" w:hAnsi="Times New Roman" w:cs="Times New Roman"/>
                <w:bCs/>
                <w:sz w:val="20"/>
                <w:szCs w:val="20"/>
              </w:rPr>
              <w:t xml:space="preserve"> de gen după fiecare scrutin național desfășurat</w:t>
            </w:r>
          </w:p>
        </w:tc>
        <w:tc>
          <w:tcPr>
            <w:tcW w:w="3376"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Audit efectuat</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Cercetare statistică organizată, date produse și segregate după sex</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Raport de analiză întocmit</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Recomandări elaborate</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2018-2019</w:t>
            </w:r>
          </w:p>
        </w:tc>
        <w:tc>
          <w:tcPr>
            <w:tcW w:w="1857"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CICDE,</w:t>
            </w:r>
          </w:p>
          <w:p w:rsidR="008C38F2"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Subdiviziunile Aparatului  CEC</w:t>
            </w:r>
          </w:p>
        </w:tc>
        <w:tc>
          <w:tcPr>
            <w:tcW w:w="1765" w:type="dxa"/>
          </w:tcPr>
          <w:p w:rsidR="006C3B3B" w:rsidRPr="006B3F46" w:rsidRDefault="006C3B3B" w:rsidP="006C3B3B">
            <w:pPr>
              <w:jc w:val="both"/>
              <w:rPr>
                <w:rFonts w:ascii="Times New Roman" w:hAnsi="Times New Roman" w:cs="Times New Roman"/>
                <w:bCs/>
                <w:sz w:val="20"/>
                <w:szCs w:val="20"/>
              </w:rPr>
            </w:pPr>
            <w:r w:rsidRPr="006B3F46">
              <w:rPr>
                <w:rFonts w:ascii="Times New Roman" w:hAnsi="Times New Roman" w:cs="Times New Roman"/>
                <w:bCs/>
                <w:sz w:val="20"/>
                <w:szCs w:val="20"/>
              </w:rPr>
              <w:t>Bugetul de stat</w:t>
            </w:r>
          </w:p>
          <w:p w:rsidR="006C3B3B" w:rsidRPr="006B3F46" w:rsidRDefault="006C3B3B" w:rsidP="006C3B3B">
            <w:pPr>
              <w:jc w:val="both"/>
              <w:rPr>
                <w:rFonts w:ascii="Times New Roman" w:hAnsi="Times New Roman" w:cs="Times New Roman"/>
                <w:bCs/>
                <w:sz w:val="20"/>
                <w:szCs w:val="20"/>
              </w:rPr>
            </w:pPr>
          </w:p>
        </w:tc>
      </w:tr>
      <w:tr w:rsidR="00074318" w:rsidRPr="00C640FB" w:rsidTr="00074318">
        <w:trPr>
          <w:trHeight w:val="552"/>
        </w:trPr>
        <w:tc>
          <w:tcPr>
            <w:tcW w:w="768" w:type="dxa"/>
            <w:shd w:val="clear" w:color="auto" w:fill="DEEAF6" w:themeFill="accent1" w:themeFillTint="33"/>
          </w:tcPr>
          <w:p w:rsidR="004A77BB" w:rsidRPr="008C38F2" w:rsidRDefault="004A77BB" w:rsidP="006C3B3B">
            <w:pPr>
              <w:jc w:val="both"/>
              <w:rPr>
                <w:rFonts w:ascii="Times New Roman" w:hAnsi="Times New Roman" w:cs="Times New Roman"/>
                <w:bCs/>
                <w:sz w:val="20"/>
                <w:szCs w:val="20"/>
              </w:rPr>
            </w:pPr>
            <w:r>
              <w:rPr>
                <w:rFonts w:ascii="Times New Roman" w:hAnsi="Times New Roman" w:cs="Times New Roman"/>
                <w:bCs/>
                <w:sz w:val="20"/>
                <w:szCs w:val="20"/>
              </w:rPr>
              <w:t>2.6.</w:t>
            </w:r>
          </w:p>
        </w:tc>
        <w:tc>
          <w:tcPr>
            <w:tcW w:w="5124" w:type="dxa"/>
            <w:shd w:val="clear" w:color="auto" w:fill="auto"/>
          </w:tcPr>
          <w:p w:rsidR="004A77BB" w:rsidRPr="004A77BB" w:rsidRDefault="004A77BB" w:rsidP="00D07E2B">
            <w:pPr>
              <w:jc w:val="both"/>
              <w:rPr>
                <w:rFonts w:ascii="Times New Roman" w:hAnsi="Times New Roman" w:cs="Times New Roman"/>
                <w:bCs/>
                <w:i/>
                <w:sz w:val="20"/>
                <w:szCs w:val="20"/>
                <w:lang w:val="it-IT"/>
              </w:rPr>
            </w:pPr>
            <w:r w:rsidRPr="004A77BB">
              <w:rPr>
                <w:rFonts w:ascii="Times New Roman" w:hAnsi="Times New Roman" w:cs="Times New Roman"/>
                <w:bCs/>
                <w:sz w:val="20"/>
                <w:szCs w:val="20"/>
                <w:lang w:val="it-IT"/>
              </w:rPr>
              <w:t xml:space="preserve">Organizarea și desfășurarea </w:t>
            </w:r>
            <w:r>
              <w:rPr>
                <w:rFonts w:ascii="Times New Roman" w:hAnsi="Times New Roman" w:cs="Times New Roman"/>
                <w:bCs/>
                <w:sz w:val="20"/>
                <w:szCs w:val="20"/>
                <w:lang w:val="it-IT"/>
              </w:rPr>
              <w:t xml:space="preserve">continuă a </w:t>
            </w:r>
            <w:r w:rsidRPr="004A77BB">
              <w:rPr>
                <w:rFonts w:ascii="Times New Roman" w:hAnsi="Times New Roman" w:cs="Times New Roman"/>
                <w:bCs/>
                <w:sz w:val="20"/>
                <w:szCs w:val="20"/>
                <w:lang w:val="it-IT"/>
              </w:rPr>
              <w:t>cursurilor d</w:t>
            </w:r>
            <w:r>
              <w:rPr>
                <w:rFonts w:ascii="Times New Roman" w:hAnsi="Times New Roman" w:cs="Times New Roman"/>
                <w:bCs/>
                <w:sz w:val="20"/>
                <w:szCs w:val="20"/>
                <w:lang w:val="it-IT"/>
              </w:rPr>
              <w:t>e instruire cu subiecții implicați în procesul de validare, confirmare, ridicare și atribuire a mandatelor aleșilor locali (</w:t>
            </w:r>
            <w:r>
              <w:rPr>
                <w:rFonts w:ascii="Times New Roman" w:hAnsi="Times New Roman" w:cs="Times New Roman"/>
                <w:bCs/>
                <w:i/>
                <w:sz w:val="20"/>
                <w:szCs w:val="20"/>
                <w:lang w:val="it-IT"/>
              </w:rPr>
              <w:t>instanțele judecătorești, secretarii consiliilor locale</w:t>
            </w:r>
            <w:r w:rsidR="00C640FB">
              <w:rPr>
                <w:rFonts w:ascii="Times New Roman" w:hAnsi="Times New Roman" w:cs="Times New Roman"/>
                <w:bCs/>
                <w:i/>
                <w:sz w:val="20"/>
                <w:szCs w:val="20"/>
                <w:lang w:val="it-IT"/>
              </w:rPr>
              <w:t xml:space="preserve">, Cancelaria de </w:t>
            </w:r>
            <w:r w:rsidR="00C640FB">
              <w:rPr>
                <w:rFonts w:ascii="Times New Roman" w:hAnsi="Times New Roman" w:cs="Times New Roman"/>
                <w:bCs/>
                <w:i/>
                <w:sz w:val="20"/>
                <w:szCs w:val="20"/>
                <w:lang w:val="it-IT"/>
              </w:rPr>
              <w:lastRenderedPageBreak/>
              <w:t>Stat etc.)</w:t>
            </w:r>
          </w:p>
        </w:tc>
        <w:tc>
          <w:tcPr>
            <w:tcW w:w="3376" w:type="dxa"/>
          </w:tcPr>
          <w:p w:rsidR="004A77BB" w:rsidRDefault="00C640FB" w:rsidP="00C640FB">
            <w:pPr>
              <w:pStyle w:val="a3"/>
              <w:numPr>
                <w:ilvl w:val="0"/>
                <w:numId w:val="15"/>
              </w:numPr>
              <w:tabs>
                <w:tab w:val="left" w:pos="138"/>
              </w:tabs>
              <w:ind w:left="0" w:firstLine="0"/>
              <w:jc w:val="both"/>
              <w:rPr>
                <w:rFonts w:ascii="Times New Roman" w:hAnsi="Times New Roman" w:cs="Times New Roman"/>
                <w:bCs/>
                <w:sz w:val="20"/>
                <w:szCs w:val="20"/>
                <w:lang w:val="it-IT"/>
              </w:rPr>
            </w:pPr>
            <w:r>
              <w:rPr>
                <w:rFonts w:ascii="Times New Roman" w:hAnsi="Times New Roman" w:cs="Times New Roman"/>
                <w:bCs/>
                <w:sz w:val="20"/>
                <w:szCs w:val="20"/>
                <w:lang w:val="it-IT"/>
              </w:rPr>
              <w:lastRenderedPageBreak/>
              <w:t>Nr. subiecților instruiți</w:t>
            </w:r>
          </w:p>
          <w:p w:rsidR="00C640FB" w:rsidRDefault="00C640FB" w:rsidP="00C640FB">
            <w:pPr>
              <w:pStyle w:val="a3"/>
              <w:numPr>
                <w:ilvl w:val="0"/>
                <w:numId w:val="15"/>
              </w:numPr>
              <w:tabs>
                <w:tab w:val="left" w:pos="138"/>
              </w:tabs>
              <w:ind w:left="0" w:firstLine="0"/>
              <w:jc w:val="both"/>
              <w:rPr>
                <w:rFonts w:ascii="Times New Roman" w:hAnsi="Times New Roman" w:cs="Times New Roman"/>
                <w:bCs/>
                <w:sz w:val="20"/>
                <w:szCs w:val="20"/>
                <w:lang w:val="it-IT"/>
              </w:rPr>
            </w:pPr>
            <w:r>
              <w:rPr>
                <w:rFonts w:ascii="Times New Roman" w:hAnsi="Times New Roman" w:cs="Times New Roman"/>
                <w:bCs/>
                <w:sz w:val="20"/>
                <w:szCs w:val="20"/>
                <w:lang w:val="it-IT"/>
              </w:rPr>
              <w:t>Nr. materialelor restituite ca fiind neconforme</w:t>
            </w:r>
          </w:p>
          <w:p w:rsidR="00C640FB" w:rsidRPr="00C640FB" w:rsidRDefault="00C640FB" w:rsidP="00C640FB">
            <w:pPr>
              <w:pStyle w:val="a3"/>
              <w:numPr>
                <w:ilvl w:val="0"/>
                <w:numId w:val="15"/>
              </w:numPr>
              <w:tabs>
                <w:tab w:val="left" w:pos="138"/>
              </w:tabs>
              <w:ind w:left="0" w:firstLine="0"/>
              <w:jc w:val="both"/>
              <w:rPr>
                <w:rFonts w:ascii="Times New Roman" w:hAnsi="Times New Roman" w:cs="Times New Roman"/>
                <w:bCs/>
                <w:sz w:val="20"/>
                <w:szCs w:val="20"/>
              </w:rPr>
            </w:pPr>
            <w:r w:rsidRPr="00C640FB">
              <w:rPr>
                <w:rFonts w:ascii="Times New Roman" w:hAnsi="Times New Roman" w:cs="Times New Roman"/>
                <w:bCs/>
                <w:sz w:val="20"/>
                <w:szCs w:val="20"/>
              </w:rPr>
              <w:t>Nr. hotărîrilor suplimentare emise î</w:t>
            </w:r>
            <w:r>
              <w:rPr>
                <w:rFonts w:ascii="Times New Roman" w:hAnsi="Times New Roman" w:cs="Times New Roman"/>
                <w:bCs/>
                <w:sz w:val="20"/>
                <w:szCs w:val="20"/>
              </w:rPr>
              <w:t xml:space="preserve">n </w:t>
            </w:r>
            <w:r>
              <w:rPr>
                <w:rFonts w:ascii="Times New Roman" w:hAnsi="Times New Roman" w:cs="Times New Roman"/>
                <w:bCs/>
                <w:sz w:val="20"/>
                <w:szCs w:val="20"/>
              </w:rPr>
              <w:lastRenderedPageBreak/>
              <w:t>raport cu ALG din 14 iunie 2015</w:t>
            </w:r>
          </w:p>
        </w:tc>
        <w:tc>
          <w:tcPr>
            <w:tcW w:w="1500" w:type="dxa"/>
          </w:tcPr>
          <w:p w:rsidR="004A77BB" w:rsidRPr="00C640FB" w:rsidRDefault="00C640FB" w:rsidP="006C3B3B">
            <w:pPr>
              <w:jc w:val="center"/>
              <w:rPr>
                <w:rFonts w:ascii="Times New Roman" w:hAnsi="Times New Roman" w:cs="Times New Roman"/>
                <w:bCs/>
                <w:sz w:val="20"/>
                <w:szCs w:val="20"/>
              </w:rPr>
            </w:pPr>
            <w:r>
              <w:rPr>
                <w:rFonts w:ascii="Times New Roman" w:hAnsi="Times New Roman" w:cs="Times New Roman"/>
                <w:bCs/>
                <w:sz w:val="20"/>
                <w:szCs w:val="20"/>
              </w:rPr>
              <w:lastRenderedPageBreak/>
              <w:t>2016 - 2019</w:t>
            </w:r>
          </w:p>
        </w:tc>
        <w:tc>
          <w:tcPr>
            <w:tcW w:w="1857" w:type="dxa"/>
          </w:tcPr>
          <w:p w:rsidR="00C640FB" w:rsidRPr="008C38F2" w:rsidRDefault="00C640FB" w:rsidP="00C640F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C640FB" w:rsidRPr="008C38F2" w:rsidRDefault="00C640FB" w:rsidP="00C640FB">
            <w:pPr>
              <w:jc w:val="both"/>
              <w:rPr>
                <w:rFonts w:ascii="Times New Roman" w:hAnsi="Times New Roman" w:cs="Times New Roman"/>
                <w:bCs/>
                <w:sz w:val="20"/>
                <w:szCs w:val="20"/>
              </w:rPr>
            </w:pPr>
            <w:r w:rsidRPr="008C38F2">
              <w:rPr>
                <w:rFonts w:ascii="Times New Roman" w:hAnsi="Times New Roman" w:cs="Times New Roman"/>
                <w:bCs/>
                <w:sz w:val="20"/>
                <w:szCs w:val="20"/>
              </w:rPr>
              <w:t>CICDE,</w:t>
            </w:r>
          </w:p>
          <w:p w:rsidR="004A77BB" w:rsidRDefault="00C640FB" w:rsidP="006C3B3B">
            <w:pPr>
              <w:jc w:val="both"/>
              <w:rPr>
                <w:rFonts w:ascii="Times New Roman" w:hAnsi="Times New Roman" w:cs="Times New Roman"/>
                <w:bCs/>
                <w:sz w:val="20"/>
                <w:szCs w:val="20"/>
              </w:rPr>
            </w:pPr>
            <w:r>
              <w:rPr>
                <w:rFonts w:ascii="Times New Roman" w:hAnsi="Times New Roman" w:cs="Times New Roman"/>
                <w:bCs/>
                <w:sz w:val="20"/>
                <w:szCs w:val="20"/>
              </w:rPr>
              <w:t>DMA,</w:t>
            </w:r>
          </w:p>
          <w:p w:rsidR="00C640FB" w:rsidRDefault="00C640FB" w:rsidP="006C3B3B">
            <w:pPr>
              <w:jc w:val="both"/>
              <w:rPr>
                <w:rFonts w:ascii="Times New Roman" w:hAnsi="Times New Roman" w:cs="Times New Roman"/>
                <w:bCs/>
                <w:sz w:val="20"/>
                <w:szCs w:val="20"/>
              </w:rPr>
            </w:pPr>
            <w:r>
              <w:rPr>
                <w:rFonts w:ascii="Times New Roman" w:hAnsi="Times New Roman" w:cs="Times New Roman"/>
                <w:bCs/>
                <w:sz w:val="20"/>
                <w:szCs w:val="20"/>
              </w:rPr>
              <w:t>DJ,</w:t>
            </w:r>
          </w:p>
          <w:p w:rsidR="00C640FB" w:rsidRDefault="00C640FB" w:rsidP="006C3B3B">
            <w:pPr>
              <w:jc w:val="both"/>
              <w:rPr>
                <w:rFonts w:ascii="Times New Roman" w:hAnsi="Times New Roman" w:cs="Times New Roman"/>
                <w:bCs/>
                <w:sz w:val="20"/>
                <w:szCs w:val="20"/>
              </w:rPr>
            </w:pPr>
            <w:r>
              <w:rPr>
                <w:rFonts w:ascii="Times New Roman" w:hAnsi="Times New Roman" w:cs="Times New Roman"/>
                <w:bCs/>
                <w:sz w:val="20"/>
                <w:szCs w:val="20"/>
              </w:rPr>
              <w:lastRenderedPageBreak/>
              <w:t>INJ,</w:t>
            </w:r>
          </w:p>
          <w:p w:rsidR="00C640FB" w:rsidRPr="00C640FB" w:rsidRDefault="00C640FB" w:rsidP="006C3B3B">
            <w:pPr>
              <w:jc w:val="both"/>
              <w:rPr>
                <w:rFonts w:ascii="Times New Roman" w:hAnsi="Times New Roman" w:cs="Times New Roman"/>
                <w:bCs/>
                <w:sz w:val="20"/>
                <w:szCs w:val="20"/>
                <w:lang w:val="it-IT"/>
              </w:rPr>
            </w:pPr>
            <w:r w:rsidRPr="00C640FB">
              <w:rPr>
                <w:rFonts w:ascii="Times New Roman" w:hAnsi="Times New Roman" w:cs="Times New Roman"/>
                <w:bCs/>
                <w:sz w:val="20"/>
                <w:szCs w:val="20"/>
                <w:lang w:val="it-IT"/>
              </w:rPr>
              <w:t>Cancelaria de S</w:t>
            </w:r>
            <w:r>
              <w:rPr>
                <w:rFonts w:ascii="Times New Roman" w:hAnsi="Times New Roman" w:cs="Times New Roman"/>
                <w:bCs/>
                <w:sz w:val="20"/>
                <w:szCs w:val="20"/>
                <w:lang w:val="it-IT"/>
              </w:rPr>
              <w:t>tat,</w:t>
            </w:r>
          </w:p>
          <w:p w:rsidR="00C640FB" w:rsidRPr="00C640FB" w:rsidRDefault="00C640FB" w:rsidP="006C3B3B">
            <w:pPr>
              <w:jc w:val="both"/>
              <w:rPr>
                <w:rFonts w:ascii="Times New Roman" w:hAnsi="Times New Roman" w:cs="Times New Roman"/>
                <w:bCs/>
                <w:sz w:val="20"/>
                <w:szCs w:val="20"/>
                <w:lang w:val="it-IT"/>
              </w:rPr>
            </w:pPr>
            <w:r w:rsidRPr="00C640FB">
              <w:rPr>
                <w:rFonts w:ascii="Times New Roman" w:hAnsi="Times New Roman" w:cs="Times New Roman"/>
                <w:bCs/>
                <w:sz w:val="20"/>
                <w:szCs w:val="20"/>
                <w:lang w:val="it-IT"/>
              </w:rPr>
              <w:t>Consiliile locale</w:t>
            </w:r>
          </w:p>
        </w:tc>
        <w:tc>
          <w:tcPr>
            <w:tcW w:w="1765" w:type="dxa"/>
          </w:tcPr>
          <w:p w:rsidR="00384546" w:rsidRPr="00A4050B" w:rsidRDefault="00384546" w:rsidP="00384546">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lastRenderedPageBreak/>
              <w:t>Bugetul de stat</w:t>
            </w:r>
          </w:p>
          <w:p w:rsidR="004A77BB" w:rsidRPr="00C640FB" w:rsidRDefault="00384546" w:rsidP="00384546">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14390" w:type="dxa"/>
            <w:gridSpan w:val="6"/>
            <w:shd w:val="clear" w:color="auto" w:fill="9CC2E5" w:themeFill="accent1" w:themeFillTint="99"/>
          </w:tcPr>
          <w:p w:rsidR="006C3B3B" w:rsidRPr="00C640FB" w:rsidRDefault="006C3B3B" w:rsidP="006C3B3B">
            <w:pPr>
              <w:jc w:val="center"/>
              <w:rPr>
                <w:rFonts w:ascii="Times New Roman" w:hAnsi="Times New Roman" w:cs="Times New Roman"/>
                <w:b/>
                <w:sz w:val="22"/>
                <w:szCs w:val="22"/>
                <w:u w:val="single"/>
                <w:lang w:val="it-IT"/>
              </w:rPr>
            </w:pPr>
          </w:p>
          <w:p w:rsidR="006C3B3B" w:rsidRPr="00A4050B" w:rsidRDefault="006C3B3B" w:rsidP="006C3B3B">
            <w:pPr>
              <w:jc w:val="center"/>
              <w:rPr>
                <w:rFonts w:ascii="Times New Roman" w:hAnsi="Times New Roman" w:cs="Times New Roman"/>
                <w:b/>
                <w:sz w:val="22"/>
                <w:szCs w:val="22"/>
                <w:u w:val="single"/>
                <w:lang w:val="it-IT"/>
              </w:rPr>
            </w:pPr>
            <w:r w:rsidRPr="00A4050B">
              <w:rPr>
                <w:rFonts w:ascii="Times New Roman" w:hAnsi="Times New Roman" w:cs="Times New Roman"/>
                <w:b/>
                <w:sz w:val="22"/>
                <w:szCs w:val="22"/>
                <w:u w:val="single"/>
                <w:lang w:val="it-IT"/>
              </w:rPr>
              <w:t>Obiectivul nr. 3.</w:t>
            </w:r>
            <w:r w:rsidRPr="00A4050B">
              <w:rPr>
                <w:rFonts w:ascii="Times New Roman" w:hAnsi="Times New Roman" w:cs="Times New Roman"/>
                <w:b/>
                <w:sz w:val="22"/>
                <w:szCs w:val="22"/>
                <w:lang w:val="it-IT"/>
              </w:rPr>
              <w:t xml:space="preserve"> </w:t>
            </w:r>
            <w:r w:rsidRPr="00A4050B">
              <w:rPr>
                <w:rFonts w:ascii="Times New Roman" w:hAnsi="Times New Roman" w:cs="Times New Roman"/>
                <w:b/>
                <w:bCs/>
                <w:sz w:val="22"/>
                <w:szCs w:val="22"/>
                <w:lang w:val="it-IT"/>
              </w:rPr>
              <w:t>Îmbunătățirea continuă a managementului electoral și consolidarea capacităților instituționale</w:t>
            </w:r>
          </w:p>
          <w:p w:rsidR="006C3B3B" w:rsidRPr="00A4050B" w:rsidRDefault="006C3B3B" w:rsidP="006C3B3B">
            <w:pPr>
              <w:jc w:val="both"/>
              <w:rPr>
                <w:rFonts w:ascii="Times New Roman" w:hAnsi="Times New Roman" w:cs="Times New Roman"/>
                <w:b/>
                <w:sz w:val="22"/>
                <w:szCs w:val="22"/>
                <w:u w:val="single"/>
                <w:lang w:val="it-IT"/>
              </w:rPr>
            </w:pPr>
          </w:p>
        </w:tc>
      </w:tr>
      <w:tr w:rsidR="006C3B3B" w:rsidRPr="008C38F2" w:rsidTr="00083E0F">
        <w:trPr>
          <w:trHeight w:val="552"/>
        </w:trPr>
        <w:tc>
          <w:tcPr>
            <w:tcW w:w="5892" w:type="dxa"/>
            <w:gridSpan w:val="2"/>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Acțiunea strategică</w:t>
            </w:r>
          </w:p>
        </w:tc>
        <w:tc>
          <w:tcPr>
            <w:tcW w:w="3376"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Indicatori de produs/rezultat</w:t>
            </w:r>
          </w:p>
        </w:tc>
        <w:tc>
          <w:tcPr>
            <w:tcW w:w="1500"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Termen de realizare</w:t>
            </w:r>
          </w:p>
        </w:tc>
        <w:tc>
          <w:tcPr>
            <w:tcW w:w="1857"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Responsabili</w:t>
            </w:r>
          </w:p>
        </w:tc>
        <w:tc>
          <w:tcPr>
            <w:tcW w:w="1765"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Sursa de finanțare</w:t>
            </w:r>
          </w:p>
        </w:tc>
      </w:tr>
      <w:tr w:rsidR="006C3B3B" w:rsidRPr="008C38F2"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3.1.</w:t>
            </w:r>
          </w:p>
        </w:tc>
        <w:tc>
          <w:tcPr>
            <w:tcW w:w="5124" w:type="dxa"/>
            <w:shd w:val="clear" w:color="auto" w:fill="auto"/>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Modificarea efectivului-limită și majorarea statului de personal al Aparatului Comisiei Electorale Centrale</w:t>
            </w:r>
          </w:p>
        </w:tc>
        <w:tc>
          <w:tcPr>
            <w:tcW w:w="3376"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Stat de personal majorat</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Organigrama modificată</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Structură organizatorică eficientă</w:t>
            </w:r>
          </w:p>
          <w:p w:rsidR="006C3B3B" w:rsidRPr="008C38F2" w:rsidRDefault="006C3B3B" w:rsidP="006C3B3B">
            <w:pPr>
              <w:jc w:val="both"/>
              <w:rPr>
                <w:rFonts w:ascii="Times New Roman" w:hAnsi="Times New Roman" w:cs="Times New Roman"/>
                <w:bCs/>
                <w:sz w:val="20"/>
                <w:szCs w:val="20"/>
              </w:rPr>
            </w:pP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w:t>
            </w:r>
            <w:r w:rsidR="00A4050B">
              <w:rPr>
                <w:rFonts w:ascii="Times New Roman" w:hAnsi="Times New Roman" w:cs="Times New Roman"/>
                <w:bCs/>
                <w:sz w:val="20"/>
                <w:szCs w:val="20"/>
              </w:rPr>
              <w:t>7</w:t>
            </w:r>
            <w:r w:rsidRPr="008C38F2">
              <w:rPr>
                <w:rFonts w:ascii="Times New Roman" w:hAnsi="Times New Roman" w:cs="Times New Roman"/>
                <w:bCs/>
                <w:sz w:val="20"/>
                <w:szCs w:val="20"/>
              </w:rPr>
              <w:t>-2019</w:t>
            </w:r>
          </w:p>
        </w:tc>
        <w:tc>
          <w:tcPr>
            <w:tcW w:w="1857"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SRU,</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CICDE</w:t>
            </w:r>
          </w:p>
        </w:tc>
        <w:tc>
          <w:tcPr>
            <w:tcW w:w="1765"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Bugetul de stat</w:t>
            </w:r>
          </w:p>
          <w:p w:rsidR="006C3B3B" w:rsidRPr="008C38F2" w:rsidRDefault="006C3B3B" w:rsidP="006C3B3B">
            <w:pPr>
              <w:jc w:val="both"/>
              <w:rPr>
                <w:rFonts w:ascii="Times New Roman" w:hAnsi="Times New Roman" w:cs="Times New Roman"/>
                <w:bCs/>
                <w:sz w:val="20"/>
                <w:szCs w:val="20"/>
              </w:rPr>
            </w:pPr>
          </w:p>
        </w:tc>
      </w:tr>
      <w:tr w:rsidR="006C3B3B" w:rsidRPr="008C38F2" w:rsidTr="00083E0F">
        <w:trPr>
          <w:trHeight w:val="552"/>
        </w:trPr>
        <w:tc>
          <w:tcPr>
            <w:tcW w:w="768" w:type="dxa"/>
            <w:shd w:val="clear" w:color="auto" w:fill="DEEAF6" w:themeFill="accent1" w:themeFillTint="33"/>
          </w:tcPr>
          <w:p w:rsidR="006C3B3B" w:rsidRPr="008C38F2" w:rsidRDefault="006C3B3B" w:rsidP="00074318">
            <w:pPr>
              <w:jc w:val="both"/>
              <w:rPr>
                <w:rFonts w:ascii="Times New Roman" w:hAnsi="Times New Roman" w:cs="Times New Roman"/>
                <w:bCs/>
                <w:sz w:val="20"/>
                <w:szCs w:val="20"/>
              </w:rPr>
            </w:pPr>
            <w:r w:rsidRPr="008C38F2">
              <w:rPr>
                <w:rFonts w:ascii="Times New Roman" w:hAnsi="Times New Roman" w:cs="Times New Roman"/>
                <w:bCs/>
                <w:sz w:val="20"/>
                <w:szCs w:val="20"/>
              </w:rPr>
              <w:t>3.</w:t>
            </w:r>
            <w:r w:rsidR="00074318">
              <w:rPr>
                <w:rFonts w:ascii="Times New Roman" w:hAnsi="Times New Roman" w:cs="Times New Roman"/>
                <w:bCs/>
                <w:sz w:val="20"/>
                <w:szCs w:val="20"/>
              </w:rPr>
              <w:t>2</w:t>
            </w:r>
            <w:r w:rsidRPr="008C38F2">
              <w:rPr>
                <w:rFonts w:ascii="Times New Roman" w:hAnsi="Times New Roman" w:cs="Times New Roman"/>
                <w:bCs/>
                <w:sz w:val="20"/>
                <w:szCs w:val="20"/>
              </w:rPr>
              <w:t>.</w:t>
            </w:r>
          </w:p>
        </w:tc>
        <w:tc>
          <w:tcPr>
            <w:tcW w:w="5124" w:type="dxa"/>
            <w:shd w:val="clear" w:color="auto" w:fill="auto"/>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Identificarea și aplicarea mecanismelor pentru reducerea fluctuației funcționarilor electorali angajați în organele electorale prin reducerea restricțiilor legate de incompatibilități și respectarea principiului egalității de gen.</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xml:space="preserve">Instituirea reprezentanților permanenți ai CEC în teritoriu </w:t>
            </w: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Rata fluctuației redusă cu cel puțin 20 %</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Sistem de recompense pentru funcționarii electorali îmbunătățit, diferențiat și stimulatoriu</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Ponderea mecanismelor identificate și implementate</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Nr. de reprezentanți ai CEC cu statut permanent în teritoriu</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2016-2017</w:t>
            </w:r>
          </w:p>
        </w:tc>
        <w:tc>
          <w:tcPr>
            <w:tcW w:w="1857"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SRU,</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CICDE</w:t>
            </w:r>
          </w:p>
        </w:tc>
        <w:tc>
          <w:tcPr>
            <w:tcW w:w="1765"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Bugetul de stat</w:t>
            </w:r>
          </w:p>
          <w:p w:rsidR="006C3B3B" w:rsidRPr="008C38F2" w:rsidRDefault="006C3B3B" w:rsidP="006C3B3B">
            <w:pPr>
              <w:jc w:val="both"/>
              <w:rPr>
                <w:rFonts w:ascii="Times New Roman" w:hAnsi="Times New Roman" w:cs="Times New Roman"/>
                <w:bCs/>
                <w:sz w:val="20"/>
                <w:szCs w:val="20"/>
              </w:rPr>
            </w:pPr>
          </w:p>
        </w:tc>
      </w:tr>
      <w:tr w:rsidR="006C3B3B" w:rsidRPr="00A4050B" w:rsidTr="00083E0F">
        <w:trPr>
          <w:trHeight w:val="552"/>
        </w:trPr>
        <w:tc>
          <w:tcPr>
            <w:tcW w:w="768" w:type="dxa"/>
            <w:shd w:val="clear" w:color="auto" w:fill="DEEAF6" w:themeFill="accent1" w:themeFillTint="33"/>
          </w:tcPr>
          <w:p w:rsidR="006C3B3B" w:rsidRPr="008C38F2" w:rsidRDefault="006C3B3B" w:rsidP="00074318">
            <w:pPr>
              <w:jc w:val="both"/>
              <w:rPr>
                <w:rFonts w:ascii="Times New Roman" w:hAnsi="Times New Roman" w:cs="Times New Roman"/>
                <w:bCs/>
                <w:sz w:val="20"/>
                <w:szCs w:val="20"/>
              </w:rPr>
            </w:pPr>
            <w:r w:rsidRPr="008C38F2">
              <w:rPr>
                <w:rFonts w:ascii="Times New Roman" w:hAnsi="Times New Roman" w:cs="Times New Roman"/>
                <w:bCs/>
                <w:sz w:val="20"/>
                <w:szCs w:val="20"/>
              </w:rPr>
              <w:t>3.</w:t>
            </w:r>
            <w:r w:rsidR="00074318">
              <w:rPr>
                <w:rFonts w:ascii="Times New Roman" w:hAnsi="Times New Roman" w:cs="Times New Roman"/>
                <w:bCs/>
                <w:sz w:val="20"/>
                <w:szCs w:val="20"/>
              </w:rPr>
              <w:t>3</w:t>
            </w:r>
            <w:r w:rsidRPr="008C38F2">
              <w:rPr>
                <w:rFonts w:ascii="Times New Roman" w:hAnsi="Times New Roman" w:cs="Times New Roman"/>
                <w:bCs/>
                <w:sz w:val="20"/>
                <w:szCs w:val="20"/>
              </w:rPr>
              <w:t xml:space="preserve">. </w:t>
            </w:r>
            <w:r w:rsidRPr="008C38F2">
              <w:rPr>
                <w:rFonts w:ascii="Times New Roman" w:hAnsi="Times New Roman" w:cs="Times New Roman"/>
                <w:sz w:val="20"/>
                <w:szCs w:val="20"/>
              </w:rPr>
              <w:t xml:space="preserve"> </w:t>
            </w:r>
          </w:p>
        </w:tc>
        <w:tc>
          <w:tcPr>
            <w:tcW w:w="5124" w:type="dxa"/>
            <w:shd w:val="clear" w:color="auto" w:fill="auto"/>
          </w:tcPr>
          <w:p w:rsidR="006C3B3B" w:rsidRPr="00A4050B" w:rsidRDefault="006C3B3B" w:rsidP="00A4050B">
            <w:pPr>
              <w:jc w:val="both"/>
              <w:rPr>
                <w:rFonts w:ascii="Times New Roman" w:hAnsi="Times New Roman" w:cs="Times New Roman"/>
                <w:bCs/>
                <w:sz w:val="20"/>
                <w:szCs w:val="20"/>
                <w:lang w:val="it-IT"/>
              </w:rPr>
            </w:pPr>
            <w:r w:rsidRPr="00A4050B">
              <w:rPr>
                <w:rFonts w:ascii="Times New Roman" w:hAnsi="Times New Roman" w:cs="Times New Roman"/>
                <w:sz w:val="20"/>
                <w:szCs w:val="20"/>
                <w:lang w:val="it-IT"/>
              </w:rPr>
              <w:t>Consolidarea și dezvoltarea</w:t>
            </w:r>
            <w:r w:rsidRPr="00A4050B">
              <w:rPr>
                <w:rFonts w:ascii="Times New Roman" w:hAnsi="Times New Roman" w:cs="Times New Roman"/>
                <w:bCs/>
                <w:sz w:val="20"/>
                <w:szCs w:val="20"/>
                <w:lang w:val="it-IT"/>
              </w:rPr>
              <w:t> continuă a </w:t>
            </w:r>
            <w:r w:rsidRPr="00A4050B">
              <w:rPr>
                <w:rFonts w:ascii="Times New Roman" w:hAnsi="Times New Roman" w:cs="Times New Roman"/>
                <w:sz w:val="20"/>
                <w:szCs w:val="20"/>
                <w:lang w:val="it-IT"/>
              </w:rPr>
              <w:t>capacităților profesionale</w:t>
            </w:r>
            <w:r w:rsidRPr="00A4050B">
              <w:rPr>
                <w:rFonts w:ascii="Times New Roman" w:hAnsi="Times New Roman" w:cs="Times New Roman"/>
                <w:bCs/>
                <w:sz w:val="20"/>
                <w:szCs w:val="20"/>
                <w:lang w:val="it-IT"/>
              </w:rPr>
              <w:t> ale </w:t>
            </w:r>
            <w:r w:rsidRPr="00A4050B">
              <w:rPr>
                <w:rFonts w:ascii="Times New Roman" w:hAnsi="Times New Roman" w:cs="Times New Roman"/>
                <w:sz w:val="20"/>
                <w:szCs w:val="20"/>
                <w:lang w:val="it-IT"/>
              </w:rPr>
              <w:t>funcționarilor</w:t>
            </w:r>
            <w:r w:rsidRPr="00A4050B">
              <w:rPr>
                <w:rFonts w:ascii="Times New Roman" w:hAnsi="Times New Roman" w:cs="Times New Roman"/>
                <w:bCs/>
                <w:sz w:val="20"/>
                <w:szCs w:val="20"/>
                <w:lang w:val="it-IT"/>
              </w:rPr>
              <w:t xml:space="preserve"> electorali din perspectiva egalității de gen</w:t>
            </w:r>
          </w:p>
        </w:tc>
        <w:tc>
          <w:tcPr>
            <w:tcW w:w="3376" w:type="dxa"/>
          </w:tcPr>
          <w:p w:rsidR="00125827" w:rsidRPr="00A4050B" w:rsidRDefault="00125827" w:rsidP="00125827">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Nr. de funcționari publici</w:t>
            </w:r>
            <w:r>
              <w:rPr>
                <w:rFonts w:ascii="Times New Roman" w:hAnsi="Times New Roman" w:cs="Times New Roman"/>
                <w:bCs/>
                <w:sz w:val="20"/>
                <w:szCs w:val="20"/>
                <w:lang w:val="it-IT"/>
              </w:rPr>
              <w:t>, inclusiv</w:t>
            </w:r>
            <w:r w:rsidRPr="00A4050B">
              <w:rPr>
                <w:rFonts w:ascii="Times New Roman" w:hAnsi="Times New Roman" w:cs="Times New Roman"/>
                <w:bCs/>
                <w:sz w:val="20"/>
                <w:szCs w:val="20"/>
                <w:lang w:val="it-IT"/>
              </w:rPr>
              <w:t xml:space="preserve"> debutanți</w:t>
            </w:r>
            <w:r>
              <w:rPr>
                <w:rFonts w:ascii="Times New Roman" w:hAnsi="Times New Roman" w:cs="Times New Roman"/>
                <w:bCs/>
                <w:sz w:val="20"/>
                <w:szCs w:val="20"/>
                <w:lang w:val="it-IT"/>
              </w:rPr>
              <w:t>, din cadrul Aparatului CEC</w:t>
            </w:r>
            <w:r w:rsidRPr="00A4050B">
              <w:rPr>
                <w:rFonts w:ascii="Times New Roman" w:hAnsi="Times New Roman" w:cs="Times New Roman"/>
                <w:bCs/>
                <w:sz w:val="20"/>
                <w:szCs w:val="20"/>
                <w:lang w:val="it-IT"/>
              </w:rPr>
              <w:t xml:space="preserve"> instruiți</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Nr. de persoane instruite în raport cu numărul necesar de membri în organele electorale</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Instruirea a cel puțin 90% din numărul necesar de membri ai birourilor electorale din străinătate</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Instruirea a cel puțin 18 mii de funcționari electorali pentru organizarea următoarelor alegeri parlamentare</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xml:space="preserve">-  Instruirea a cel puțin 20 mii de funcționari electorali pentru următoarele alegeri locale generale </w:t>
            </w:r>
          </w:p>
          <w:p w:rsidR="006C3B3B" w:rsidRPr="00A4050B" w:rsidRDefault="00125827" w:rsidP="006C3B3B">
            <w:pPr>
              <w:jc w:val="both"/>
              <w:rPr>
                <w:rFonts w:ascii="Times New Roman" w:hAnsi="Times New Roman" w:cs="Times New Roman"/>
                <w:sz w:val="20"/>
                <w:szCs w:val="20"/>
                <w:lang w:val="it-IT"/>
              </w:rPr>
            </w:pPr>
            <w:r w:rsidRPr="008C38F2">
              <w:rPr>
                <w:rFonts w:ascii="Times New Roman" w:hAnsi="Times New Roman" w:cs="Times New Roman"/>
                <w:bCs/>
                <w:sz w:val="20"/>
                <w:szCs w:val="20"/>
              </w:rPr>
              <w:t>- Date disponibile sub aspect de gen</w:t>
            </w:r>
          </w:p>
        </w:tc>
        <w:tc>
          <w:tcPr>
            <w:tcW w:w="1500" w:type="dxa"/>
          </w:tcPr>
          <w:p w:rsidR="006C3B3B" w:rsidRPr="008C38F2" w:rsidRDefault="006C3B3B" w:rsidP="006C3B3B">
            <w:pPr>
              <w:jc w:val="center"/>
              <w:rPr>
                <w:rFonts w:ascii="Times New Roman" w:hAnsi="Times New Roman" w:cs="Times New Roman"/>
                <w:sz w:val="20"/>
                <w:szCs w:val="20"/>
              </w:rPr>
            </w:pPr>
            <w:r w:rsidRPr="008C38F2">
              <w:rPr>
                <w:rFonts w:ascii="Times New Roman" w:hAnsi="Times New Roman" w:cs="Times New Roman"/>
                <w:sz w:val="20"/>
                <w:szCs w:val="20"/>
              </w:rPr>
              <w:t>2016-2019</w:t>
            </w:r>
          </w:p>
        </w:tc>
        <w:tc>
          <w:tcPr>
            <w:tcW w:w="1857"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CICDE</w:t>
            </w:r>
          </w:p>
          <w:p w:rsidR="006C3B3B" w:rsidRPr="008C38F2" w:rsidRDefault="006C3B3B" w:rsidP="006C3B3B">
            <w:pPr>
              <w:jc w:val="both"/>
              <w:rPr>
                <w:rFonts w:ascii="Times New Roman" w:hAnsi="Times New Roman" w:cs="Times New Roman"/>
                <w:bCs/>
                <w:sz w:val="20"/>
                <w:szCs w:val="20"/>
              </w:rPr>
            </w:pP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074318">
            <w:pPr>
              <w:jc w:val="both"/>
              <w:rPr>
                <w:rFonts w:ascii="Times New Roman" w:hAnsi="Times New Roman" w:cs="Times New Roman"/>
                <w:bCs/>
                <w:sz w:val="20"/>
                <w:szCs w:val="20"/>
              </w:rPr>
            </w:pPr>
            <w:r w:rsidRPr="008C38F2">
              <w:rPr>
                <w:rFonts w:ascii="Times New Roman" w:hAnsi="Times New Roman" w:cs="Times New Roman"/>
                <w:bCs/>
                <w:sz w:val="20"/>
                <w:szCs w:val="20"/>
              </w:rPr>
              <w:t>3.</w:t>
            </w:r>
            <w:r w:rsidR="00074318">
              <w:rPr>
                <w:rFonts w:ascii="Times New Roman" w:hAnsi="Times New Roman" w:cs="Times New Roman"/>
                <w:bCs/>
                <w:sz w:val="20"/>
                <w:szCs w:val="20"/>
              </w:rPr>
              <w:t>4</w:t>
            </w:r>
            <w:r w:rsidRPr="008C38F2">
              <w:rPr>
                <w:rFonts w:ascii="Times New Roman" w:hAnsi="Times New Roman" w:cs="Times New Roman"/>
                <w:bCs/>
                <w:sz w:val="20"/>
                <w:szCs w:val="20"/>
              </w:rPr>
              <w:t>.</w:t>
            </w:r>
          </w:p>
        </w:tc>
        <w:tc>
          <w:tcPr>
            <w:tcW w:w="5124" w:type="dxa"/>
            <w:shd w:val="clear" w:color="auto" w:fill="auto"/>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Dezvoltarea infrastructurii și dotarea sediilor organelor electorale regionale cu echipament logistic standardizat</w:t>
            </w: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Nivelul de dotare a sediilor organelor electorale cu echipamentul necesar (laptopuri, fax, imprimantă/scaner, cabine/urne de vot etc</w:t>
            </w:r>
            <w:r w:rsidR="00703202" w:rsidRPr="00A4050B">
              <w:rPr>
                <w:rFonts w:ascii="Times New Roman" w:hAnsi="Times New Roman" w:cs="Times New Roman"/>
                <w:bCs/>
                <w:sz w:val="20"/>
                <w:szCs w:val="20"/>
                <w:lang w:val="it-IT"/>
              </w:rPr>
              <w:t>.</w:t>
            </w:r>
            <w:r w:rsidRPr="00A4050B">
              <w:rPr>
                <w:rFonts w:ascii="Times New Roman" w:hAnsi="Times New Roman" w:cs="Times New Roman"/>
                <w:bCs/>
                <w:sz w:val="20"/>
                <w:szCs w:val="20"/>
                <w:lang w:val="it-IT"/>
              </w:rPr>
              <w: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xml:space="preserve">- Nivelul de corespundere </w:t>
            </w:r>
            <w:r w:rsidR="00091BC1" w:rsidRPr="00A4050B">
              <w:rPr>
                <w:rFonts w:ascii="Times New Roman" w:hAnsi="Times New Roman" w:cs="Times New Roman"/>
                <w:bCs/>
                <w:sz w:val="20"/>
                <w:szCs w:val="20"/>
                <w:lang w:val="it-IT"/>
              </w:rPr>
              <w:t xml:space="preserve">a serviciilor </w:t>
            </w:r>
            <w:r w:rsidR="00091BC1" w:rsidRPr="00A4050B">
              <w:rPr>
                <w:rFonts w:ascii="Times New Roman" w:hAnsi="Times New Roman" w:cs="Times New Roman"/>
                <w:bCs/>
                <w:sz w:val="20"/>
                <w:szCs w:val="20"/>
                <w:lang w:val="it-IT"/>
              </w:rPr>
              <w:lastRenderedPageBreak/>
              <w:t xml:space="preserve">oferite de CEC </w:t>
            </w:r>
            <w:r w:rsidRPr="00A4050B">
              <w:rPr>
                <w:rFonts w:ascii="Times New Roman" w:hAnsi="Times New Roman" w:cs="Times New Roman"/>
                <w:bCs/>
                <w:sz w:val="20"/>
                <w:szCs w:val="20"/>
                <w:lang w:val="it-IT"/>
              </w:rPr>
              <w:t xml:space="preserve">cu cerințele de calitate </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xml:space="preserve">- Gradul de satisfacție a părților interesate </w:t>
            </w:r>
          </w:p>
          <w:p w:rsidR="006C3B3B" w:rsidRPr="008C38F2" w:rsidRDefault="006C3B3B" w:rsidP="006C3B3B">
            <w:pPr>
              <w:jc w:val="both"/>
              <w:rPr>
                <w:rFonts w:ascii="Times New Roman" w:hAnsi="Times New Roman" w:cs="Times New Roman"/>
                <w:sz w:val="20"/>
                <w:szCs w:val="20"/>
              </w:rPr>
            </w:pPr>
          </w:p>
        </w:tc>
        <w:tc>
          <w:tcPr>
            <w:tcW w:w="1500" w:type="dxa"/>
          </w:tcPr>
          <w:p w:rsidR="006C3B3B" w:rsidRPr="008C38F2" w:rsidRDefault="006C3B3B" w:rsidP="006C3B3B">
            <w:pPr>
              <w:jc w:val="center"/>
              <w:rPr>
                <w:rFonts w:ascii="Times New Roman" w:hAnsi="Times New Roman" w:cs="Times New Roman"/>
                <w:sz w:val="20"/>
                <w:szCs w:val="20"/>
              </w:rPr>
            </w:pPr>
            <w:r w:rsidRPr="008C38F2">
              <w:rPr>
                <w:rFonts w:ascii="Times New Roman" w:hAnsi="Times New Roman" w:cs="Times New Roman"/>
                <w:bCs/>
                <w:sz w:val="20"/>
                <w:szCs w:val="20"/>
              </w:rPr>
              <w:lastRenderedPageBreak/>
              <w:t>2016-2018</w:t>
            </w:r>
          </w:p>
        </w:tc>
        <w:tc>
          <w:tcPr>
            <w:tcW w:w="1857"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CEC,</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DMA,</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Subdiviziunile Aparatului  CEC</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APL</w:t>
            </w:r>
          </w:p>
          <w:p w:rsidR="006C3B3B" w:rsidRPr="00A4050B" w:rsidRDefault="006C3B3B" w:rsidP="006C3B3B">
            <w:pPr>
              <w:jc w:val="both"/>
              <w:rPr>
                <w:rFonts w:ascii="Times New Roman" w:hAnsi="Times New Roman" w:cs="Times New Roman"/>
                <w:bCs/>
                <w:sz w:val="20"/>
                <w:szCs w:val="20"/>
                <w:lang w:val="it-IT"/>
              </w:rPr>
            </w:pP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lastRenderedPageBreak/>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074318">
            <w:pPr>
              <w:jc w:val="both"/>
              <w:rPr>
                <w:rFonts w:ascii="Times New Roman" w:hAnsi="Times New Roman" w:cs="Times New Roman"/>
                <w:bCs/>
                <w:sz w:val="20"/>
                <w:szCs w:val="20"/>
              </w:rPr>
            </w:pPr>
            <w:r w:rsidRPr="008C38F2">
              <w:rPr>
                <w:rFonts w:ascii="Times New Roman" w:hAnsi="Times New Roman" w:cs="Times New Roman"/>
                <w:bCs/>
                <w:sz w:val="20"/>
                <w:szCs w:val="20"/>
              </w:rPr>
              <w:lastRenderedPageBreak/>
              <w:t>3.</w:t>
            </w:r>
            <w:r w:rsidR="00074318">
              <w:rPr>
                <w:rFonts w:ascii="Times New Roman" w:hAnsi="Times New Roman" w:cs="Times New Roman"/>
                <w:bCs/>
                <w:sz w:val="20"/>
                <w:szCs w:val="20"/>
              </w:rPr>
              <w:t>5</w:t>
            </w:r>
            <w:r w:rsidRPr="008C38F2">
              <w:rPr>
                <w:rFonts w:ascii="Times New Roman" w:hAnsi="Times New Roman" w:cs="Times New Roman"/>
                <w:bCs/>
                <w:sz w:val="20"/>
                <w:szCs w:val="20"/>
              </w:rPr>
              <w:t>.</w:t>
            </w:r>
          </w:p>
        </w:tc>
        <w:tc>
          <w:tcPr>
            <w:tcW w:w="5124" w:type="dxa"/>
            <w:shd w:val="clear" w:color="auto" w:fill="auto"/>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Promovarea principiilor calităţii și securității informației la toate etapele ciclului de management electoral și efectuarea analizei anual</w:t>
            </w:r>
            <w:r w:rsidR="00091BC1" w:rsidRPr="008C38F2">
              <w:rPr>
                <w:rFonts w:ascii="Times New Roman" w:hAnsi="Times New Roman" w:cs="Times New Roman"/>
                <w:bCs/>
                <w:sz w:val="20"/>
                <w:szCs w:val="20"/>
              </w:rPr>
              <w:t>e</w:t>
            </w:r>
            <w:r w:rsidRPr="008C38F2">
              <w:rPr>
                <w:rFonts w:ascii="Times New Roman" w:hAnsi="Times New Roman" w:cs="Times New Roman"/>
                <w:bCs/>
                <w:sz w:val="20"/>
                <w:szCs w:val="20"/>
              </w:rPr>
              <w:t xml:space="preserve"> a </w:t>
            </w:r>
            <w:r w:rsidR="00091BC1" w:rsidRPr="008C38F2">
              <w:rPr>
                <w:rFonts w:ascii="Times New Roman" w:hAnsi="Times New Roman" w:cs="Times New Roman"/>
                <w:bCs/>
                <w:sz w:val="20"/>
                <w:szCs w:val="20"/>
              </w:rPr>
              <w:t>eficacității</w:t>
            </w:r>
            <w:r w:rsidRPr="008C38F2">
              <w:rPr>
                <w:rFonts w:ascii="Times New Roman" w:hAnsi="Times New Roman" w:cs="Times New Roman"/>
                <w:bCs/>
                <w:sz w:val="20"/>
                <w:szCs w:val="20"/>
              </w:rPr>
              <w:t xml:space="preserve">  și funcționalității SIMCSI din cadrul CEC</w:t>
            </w:r>
          </w:p>
          <w:p w:rsidR="006C3B3B" w:rsidRPr="008C38F2" w:rsidRDefault="006C3B3B" w:rsidP="006C3B3B">
            <w:pPr>
              <w:jc w:val="both"/>
              <w:rPr>
                <w:rFonts w:ascii="Times New Roman" w:hAnsi="Times New Roman" w:cs="Times New Roman"/>
                <w:bCs/>
                <w:sz w:val="20"/>
                <w:szCs w:val="20"/>
              </w:rPr>
            </w:pPr>
          </w:p>
        </w:tc>
        <w:tc>
          <w:tcPr>
            <w:tcW w:w="3376" w:type="dxa"/>
          </w:tcPr>
          <w:p w:rsidR="006C3B3B" w:rsidRPr="008C38F2" w:rsidRDefault="006C3B3B" w:rsidP="006C3B3B">
            <w:pPr>
              <w:tabs>
                <w:tab w:val="left" w:pos="318"/>
              </w:tabs>
              <w:jc w:val="both"/>
              <w:rPr>
                <w:rFonts w:ascii="Times New Roman" w:hAnsi="Times New Roman" w:cs="Times New Roman"/>
                <w:bCs/>
                <w:sz w:val="20"/>
                <w:szCs w:val="20"/>
              </w:rPr>
            </w:pPr>
            <w:r w:rsidRPr="008C38F2">
              <w:rPr>
                <w:rFonts w:ascii="Times New Roman" w:hAnsi="Times New Roman" w:cs="Times New Roman"/>
                <w:bCs/>
                <w:sz w:val="20"/>
                <w:szCs w:val="20"/>
              </w:rPr>
              <w:t>- Sistem de Management al Calității și Securității Informației (SIMCSI) funcțional și optimizat</w:t>
            </w:r>
          </w:p>
          <w:p w:rsidR="006C3B3B" w:rsidRPr="008C38F2" w:rsidRDefault="006C3B3B" w:rsidP="006C3B3B">
            <w:pPr>
              <w:tabs>
                <w:tab w:val="left" w:pos="318"/>
              </w:tabs>
              <w:jc w:val="both"/>
              <w:rPr>
                <w:rFonts w:ascii="Times New Roman" w:hAnsi="Times New Roman" w:cs="Times New Roman"/>
                <w:bCs/>
                <w:sz w:val="20"/>
                <w:szCs w:val="20"/>
              </w:rPr>
            </w:pPr>
            <w:r w:rsidRPr="008C38F2">
              <w:rPr>
                <w:rFonts w:ascii="Times New Roman" w:hAnsi="Times New Roman" w:cs="Times New Roman"/>
                <w:bCs/>
                <w:sz w:val="20"/>
                <w:szCs w:val="20"/>
              </w:rPr>
              <w:t xml:space="preserve">- Nivelul de corespundere a Declarațiilor de politică a calității și securității informației cu direcțiile de dezvoltare strategică a CEC, cu </w:t>
            </w:r>
            <w:r w:rsidR="00B60AAE" w:rsidRPr="008C38F2">
              <w:rPr>
                <w:rFonts w:ascii="Times New Roman" w:hAnsi="Times New Roman" w:cs="Times New Roman"/>
                <w:bCs/>
                <w:sz w:val="20"/>
                <w:szCs w:val="20"/>
              </w:rPr>
              <w:t>așteptările</w:t>
            </w:r>
            <w:r w:rsidRPr="008C38F2">
              <w:rPr>
                <w:rFonts w:ascii="Times New Roman" w:hAnsi="Times New Roman" w:cs="Times New Roman"/>
                <w:bCs/>
                <w:sz w:val="20"/>
                <w:szCs w:val="20"/>
              </w:rPr>
              <w:t xml:space="preserve"> şi </w:t>
            </w:r>
            <w:r w:rsidR="00B60AAE" w:rsidRPr="008C38F2">
              <w:rPr>
                <w:rFonts w:ascii="Times New Roman" w:hAnsi="Times New Roman" w:cs="Times New Roman"/>
                <w:bCs/>
                <w:sz w:val="20"/>
                <w:szCs w:val="20"/>
              </w:rPr>
              <w:t>cerințele</w:t>
            </w:r>
            <w:r w:rsidRPr="008C38F2">
              <w:rPr>
                <w:rFonts w:ascii="Times New Roman" w:hAnsi="Times New Roman" w:cs="Times New Roman"/>
                <w:bCs/>
                <w:sz w:val="20"/>
                <w:szCs w:val="20"/>
              </w:rPr>
              <w:t xml:space="preserve"> părților interesate</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xml:space="preserve">- Nr. de </w:t>
            </w:r>
            <w:r w:rsidR="00B60AAE" w:rsidRPr="00A4050B">
              <w:rPr>
                <w:rFonts w:ascii="Times New Roman" w:hAnsi="Times New Roman" w:cs="Times New Roman"/>
                <w:bCs/>
                <w:sz w:val="20"/>
                <w:szCs w:val="20"/>
                <w:lang w:val="it-IT"/>
              </w:rPr>
              <w:t>activități</w:t>
            </w:r>
            <w:r w:rsidRPr="00A4050B">
              <w:rPr>
                <w:rFonts w:ascii="Times New Roman" w:hAnsi="Times New Roman" w:cs="Times New Roman"/>
                <w:bCs/>
                <w:sz w:val="20"/>
                <w:szCs w:val="20"/>
                <w:lang w:val="it-IT"/>
              </w:rPr>
              <w:t xml:space="preserve"> de planificare, control, monitorizare şi analiză realizate</w:t>
            </w:r>
          </w:p>
          <w:p w:rsidR="006C3B3B" w:rsidRPr="00A4050B" w:rsidRDefault="006C3B3B" w:rsidP="006C3B3B">
            <w:pPr>
              <w:tabs>
                <w:tab w:val="left" w:pos="318"/>
              </w:tabs>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Numărul de documente aferente SIMCSI elaborate şi/sau revizuite</w:t>
            </w:r>
          </w:p>
          <w:p w:rsidR="006C3B3B" w:rsidRPr="00A4050B" w:rsidRDefault="006C3B3B" w:rsidP="006C3B3B">
            <w:pPr>
              <w:tabs>
                <w:tab w:val="left" w:pos="318"/>
              </w:tabs>
              <w:jc w:val="both"/>
              <w:rPr>
                <w:rFonts w:ascii="Times New Roman" w:hAnsi="Times New Roman" w:cs="Times New Roman"/>
                <w:bCs/>
                <w:sz w:val="20"/>
                <w:szCs w:val="20"/>
                <w:lang w:val="it-IT"/>
              </w:rPr>
            </w:pP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sz w:val="20"/>
                <w:szCs w:val="20"/>
              </w:rPr>
              <w:t>2016-2019</w:t>
            </w:r>
          </w:p>
        </w:tc>
        <w:tc>
          <w:tcPr>
            <w:tcW w:w="1857"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CEC,</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Reprezentantul SIMCSI,</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Coordonatorul SIMCSI,</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Subdiviziunile Aparatului CEC,</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Echipa de audit</w:t>
            </w: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6B3F46" w:rsidRDefault="006C3B3B" w:rsidP="00074318">
            <w:pPr>
              <w:jc w:val="both"/>
              <w:rPr>
                <w:rFonts w:ascii="Times New Roman" w:hAnsi="Times New Roman" w:cs="Times New Roman"/>
                <w:bCs/>
                <w:sz w:val="20"/>
                <w:szCs w:val="20"/>
              </w:rPr>
            </w:pPr>
            <w:r w:rsidRPr="006B3F46">
              <w:rPr>
                <w:rFonts w:ascii="Times New Roman" w:hAnsi="Times New Roman" w:cs="Times New Roman"/>
                <w:bCs/>
                <w:sz w:val="20"/>
                <w:szCs w:val="20"/>
              </w:rPr>
              <w:t>3.</w:t>
            </w:r>
            <w:r w:rsidR="00074318">
              <w:rPr>
                <w:rFonts w:ascii="Times New Roman" w:hAnsi="Times New Roman" w:cs="Times New Roman"/>
                <w:bCs/>
                <w:sz w:val="20"/>
                <w:szCs w:val="20"/>
              </w:rPr>
              <w:t>6</w:t>
            </w:r>
            <w:r w:rsidRPr="006B3F46">
              <w:rPr>
                <w:rFonts w:ascii="Times New Roman" w:hAnsi="Times New Roman" w:cs="Times New Roman"/>
                <w:bCs/>
                <w:sz w:val="20"/>
                <w:szCs w:val="20"/>
              </w:rPr>
              <w:t>.</w:t>
            </w:r>
          </w:p>
        </w:tc>
        <w:tc>
          <w:tcPr>
            <w:tcW w:w="5124" w:type="dxa"/>
            <w:shd w:val="clear" w:color="auto" w:fill="auto"/>
          </w:tcPr>
          <w:p w:rsidR="006C3B3B" w:rsidRPr="006B3F46" w:rsidRDefault="006C3B3B" w:rsidP="006C3B3B">
            <w:pPr>
              <w:jc w:val="both"/>
              <w:rPr>
                <w:rFonts w:ascii="Times New Roman" w:hAnsi="Times New Roman" w:cs="Times New Roman"/>
                <w:bCs/>
                <w:sz w:val="20"/>
                <w:szCs w:val="20"/>
              </w:rPr>
            </w:pPr>
            <w:r w:rsidRPr="006B3F46">
              <w:rPr>
                <w:rFonts w:ascii="Times New Roman" w:hAnsi="Times New Roman" w:cs="Times New Roman"/>
                <w:bCs/>
                <w:sz w:val="20"/>
                <w:szCs w:val="20"/>
              </w:rPr>
              <w:t>Efectuarea anuală a auditurilor interne și de supraveghere asupra funcționalității  Sistemului Integrat de Management al Calităţii și Securității Informației în cadrul CEC în scopul adaptării și obținerii recertificării internaţionale pentru standardele ISO 27001 și ISO 9001</w:t>
            </w:r>
          </w:p>
          <w:p w:rsidR="006C3B3B" w:rsidRPr="006B3F46" w:rsidRDefault="006C3B3B" w:rsidP="006C3B3B">
            <w:pPr>
              <w:jc w:val="both"/>
              <w:rPr>
                <w:rFonts w:ascii="Times New Roman" w:hAnsi="Times New Roman" w:cs="Times New Roman"/>
                <w:bCs/>
                <w:sz w:val="20"/>
                <w:szCs w:val="20"/>
              </w:rPr>
            </w:pPr>
          </w:p>
        </w:tc>
        <w:tc>
          <w:tcPr>
            <w:tcW w:w="3376" w:type="dxa"/>
          </w:tcPr>
          <w:p w:rsidR="006C3B3B" w:rsidRPr="006B3F46" w:rsidRDefault="006C3B3B" w:rsidP="006C3B3B">
            <w:pPr>
              <w:jc w:val="both"/>
              <w:rPr>
                <w:rFonts w:ascii="Times New Roman" w:hAnsi="Times New Roman" w:cs="Times New Roman"/>
                <w:bCs/>
                <w:sz w:val="20"/>
                <w:szCs w:val="20"/>
              </w:rPr>
            </w:pPr>
            <w:r w:rsidRPr="006B3F46">
              <w:rPr>
                <w:rFonts w:ascii="Times New Roman" w:hAnsi="Times New Roman" w:cs="Times New Roman"/>
                <w:bCs/>
                <w:sz w:val="20"/>
                <w:szCs w:val="20"/>
              </w:rPr>
              <w:t xml:space="preserve">- Nr. misiunilor de audit intern și de supraveghere realizate </w:t>
            </w:r>
          </w:p>
          <w:p w:rsidR="006C3B3B" w:rsidRPr="006B3F46" w:rsidRDefault="006C3B3B" w:rsidP="006C3B3B">
            <w:pPr>
              <w:jc w:val="both"/>
              <w:rPr>
                <w:rFonts w:ascii="Times New Roman" w:hAnsi="Times New Roman" w:cs="Times New Roman"/>
                <w:bCs/>
                <w:sz w:val="20"/>
                <w:szCs w:val="20"/>
              </w:rPr>
            </w:pPr>
            <w:r w:rsidRPr="006B3F46">
              <w:rPr>
                <w:rFonts w:ascii="Times New Roman" w:hAnsi="Times New Roman" w:cs="Times New Roman"/>
                <w:bCs/>
                <w:sz w:val="20"/>
                <w:szCs w:val="20"/>
              </w:rPr>
              <w:t>- Nivelul de corespundere a acțiunilor și proceselor realizate în cadrul CEC cu cerințele standardelor ISO</w:t>
            </w:r>
          </w:p>
          <w:p w:rsidR="006C3B3B" w:rsidRPr="006B3F46" w:rsidRDefault="006C3B3B" w:rsidP="006C3B3B">
            <w:pPr>
              <w:jc w:val="both"/>
              <w:rPr>
                <w:rFonts w:ascii="Times New Roman" w:hAnsi="Times New Roman" w:cs="Times New Roman"/>
                <w:bCs/>
                <w:sz w:val="20"/>
                <w:szCs w:val="20"/>
              </w:rPr>
            </w:pPr>
            <w:r w:rsidRPr="006B3F46">
              <w:rPr>
                <w:rFonts w:ascii="Times New Roman" w:hAnsi="Times New Roman" w:cs="Times New Roman"/>
                <w:bCs/>
                <w:sz w:val="20"/>
                <w:szCs w:val="20"/>
              </w:rPr>
              <w:t>- Nr. de neconformități înregistrate în cadrul misiunilor de audit</w:t>
            </w:r>
          </w:p>
          <w:p w:rsidR="006C3B3B" w:rsidRPr="006B3F46" w:rsidRDefault="006C3B3B" w:rsidP="006C3B3B">
            <w:pPr>
              <w:jc w:val="both"/>
              <w:rPr>
                <w:rFonts w:ascii="Times New Roman" w:hAnsi="Times New Roman" w:cs="Times New Roman"/>
                <w:bCs/>
                <w:sz w:val="20"/>
                <w:szCs w:val="20"/>
              </w:rPr>
            </w:pPr>
            <w:r w:rsidRPr="006B3F46">
              <w:rPr>
                <w:rFonts w:ascii="Times New Roman" w:hAnsi="Times New Roman" w:cs="Times New Roman"/>
                <w:bCs/>
                <w:sz w:val="20"/>
                <w:szCs w:val="20"/>
              </w:rPr>
              <w:t>- Recertificări anuale obținute</w:t>
            </w:r>
          </w:p>
          <w:p w:rsidR="006C3B3B" w:rsidRPr="006B3F46" w:rsidRDefault="006C3B3B" w:rsidP="006C3B3B">
            <w:pPr>
              <w:jc w:val="both"/>
              <w:rPr>
                <w:rFonts w:ascii="Times New Roman" w:hAnsi="Times New Roman" w:cs="Times New Roman"/>
                <w:bCs/>
                <w:sz w:val="20"/>
                <w:szCs w:val="20"/>
              </w:rPr>
            </w:pPr>
          </w:p>
        </w:tc>
        <w:tc>
          <w:tcPr>
            <w:tcW w:w="1500" w:type="dxa"/>
          </w:tcPr>
          <w:p w:rsidR="006C3B3B" w:rsidRPr="006B3F46" w:rsidRDefault="006C3B3B" w:rsidP="006C3B3B">
            <w:pPr>
              <w:jc w:val="center"/>
              <w:rPr>
                <w:rFonts w:ascii="Times New Roman" w:hAnsi="Times New Roman" w:cs="Times New Roman"/>
                <w:bCs/>
                <w:sz w:val="20"/>
                <w:szCs w:val="20"/>
              </w:rPr>
            </w:pPr>
            <w:r w:rsidRPr="006B3F46">
              <w:rPr>
                <w:rFonts w:ascii="Times New Roman" w:hAnsi="Times New Roman" w:cs="Times New Roman"/>
                <w:sz w:val="20"/>
                <w:szCs w:val="20"/>
              </w:rPr>
              <w:t>2016-2019</w:t>
            </w:r>
          </w:p>
        </w:tc>
        <w:tc>
          <w:tcPr>
            <w:tcW w:w="1857"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CEC,</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Reprezentantul SIMCSI,</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Coordonatorul SIMCSI,</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Subdiviziunile Aparatului CEC,</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Echipa de audit</w:t>
            </w: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14390" w:type="dxa"/>
            <w:gridSpan w:val="6"/>
            <w:shd w:val="clear" w:color="auto" w:fill="9CC2E5" w:themeFill="accent1" w:themeFillTint="99"/>
            <w:vAlign w:val="center"/>
          </w:tcPr>
          <w:p w:rsidR="006C3B3B" w:rsidRPr="00A4050B" w:rsidRDefault="006C3B3B" w:rsidP="006C3B3B">
            <w:pPr>
              <w:jc w:val="center"/>
              <w:rPr>
                <w:rFonts w:ascii="Times New Roman" w:hAnsi="Times New Roman" w:cs="Times New Roman"/>
                <w:b/>
                <w:sz w:val="22"/>
                <w:szCs w:val="22"/>
                <w:u w:val="single"/>
                <w:lang w:val="it-IT"/>
              </w:rPr>
            </w:pPr>
          </w:p>
          <w:p w:rsidR="006C3B3B" w:rsidRPr="00A4050B" w:rsidRDefault="006C3B3B" w:rsidP="006C3B3B">
            <w:pPr>
              <w:jc w:val="center"/>
              <w:rPr>
                <w:rFonts w:ascii="Times New Roman" w:hAnsi="Times New Roman" w:cs="Times New Roman"/>
                <w:b/>
                <w:sz w:val="22"/>
                <w:szCs w:val="22"/>
                <w:u w:val="single"/>
                <w:lang w:val="it-IT"/>
              </w:rPr>
            </w:pPr>
            <w:r w:rsidRPr="00A4050B">
              <w:rPr>
                <w:rFonts w:ascii="Times New Roman" w:hAnsi="Times New Roman" w:cs="Times New Roman"/>
                <w:b/>
                <w:sz w:val="22"/>
                <w:szCs w:val="22"/>
                <w:u w:val="single"/>
                <w:lang w:val="it-IT"/>
              </w:rPr>
              <w:t xml:space="preserve">Obiectivul nr. 4. </w:t>
            </w:r>
            <w:r w:rsidRPr="00A4050B">
              <w:rPr>
                <w:rFonts w:ascii="Times New Roman" w:hAnsi="Times New Roman" w:cs="Times New Roman"/>
                <w:b/>
                <w:bCs/>
                <w:sz w:val="22"/>
                <w:szCs w:val="22"/>
                <w:lang w:val="it-IT"/>
              </w:rPr>
              <w:t>Alegători conștienți și informați</w:t>
            </w:r>
          </w:p>
          <w:p w:rsidR="006C3B3B" w:rsidRPr="00A4050B" w:rsidRDefault="006C3B3B" w:rsidP="006C3B3B">
            <w:pPr>
              <w:jc w:val="center"/>
              <w:rPr>
                <w:rFonts w:ascii="Times New Roman" w:hAnsi="Times New Roman" w:cs="Times New Roman"/>
                <w:b/>
                <w:sz w:val="22"/>
                <w:szCs w:val="22"/>
                <w:u w:val="single"/>
                <w:lang w:val="it-IT"/>
              </w:rPr>
            </w:pPr>
          </w:p>
        </w:tc>
      </w:tr>
      <w:tr w:rsidR="006C3B3B" w:rsidRPr="008C38F2" w:rsidTr="00083E0F">
        <w:trPr>
          <w:trHeight w:val="552"/>
        </w:trPr>
        <w:tc>
          <w:tcPr>
            <w:tcW w:w="5892" w:type="dxa"/>
            <w:gridSpan w:val="2"/>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Acțiunea strategică</w:t>
            </w:r>
          </w:p>
        </w:tc>
        <w:tc>
          <w:tcPr>
            <w:tcW w:w="3376"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Indicatori de produs/rezultat</w:t>
            </w:r>
          </w:p>
        </w:tc>
        <w:tc>
          <w:tcPr>
            <w:tcW w:w="1500"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Termen de realizare</w:t>
            </w:r>
          </w:p>
        </w:tc>
        <w:tc>
          <w:tcPr>
            <w:tcW w:w="1857"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Responsabili</w:t>
            </w:r>
          </w:p>
        </w:tc>
        <w:tc>
          <w:tcPr>
            <w:tcW w:w="1765"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Sursa de finanțare</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rPr>
                <w:rFonts w:ascii="Times New Roman" w:hAnsi="Times New Roman" w:cs="Times New Roman"/>
                <w:sz w:val="20"/>
                <w:szCs w:val="20"/>
              </w:rPr>
            </w:pPr>
            <w:r w:rsidRPr="008C38F2">
              <w:rPr>
                <w:rFonts w:ascii="Times New Roman" w:hAnsi="Times New Roman" w:cs="Times New Roman"/>
                <w:sz w:val="20"/>
                <w:szCs w:val="20"/>
              </w:rPr>
              <w:t>4.1.</w:t>
            </w:r>
          </w:p>
        </w:tc>
        <w:tc>
          <w:tcPr>
            <w:tcW w:w="5124" w:type="dxa"/>
            <w:shd w:val="clear" w:color="auto" w:fill="auto"/>
          </w:tcPr>
          <w:p w:rsidR="006C3B3B" w:rsidRPr="008C38F2" w:rsidRDefault="006C3B3B" w:rsidP="006C3B3B">
            <w:pPr>
              <w:jc w:val="both"/>
              <w:rPr>
                <w:rFonts w:ascii="Times New Roman" w:hAnsi="Times New Roman" w:cs="Times New Roman"/>
                <w:i/>
                <w:sz w:val="20"/>
                <w:szCs w:val="20"/>
              </w:rPr>
            </w:pPr>
            <w:r w:rsidRPr="008C38F2">
              <w:rPr>
                <w:rFonts w:ascii="Times New Roman" w:hAnsi="Times New Roman" w:cs="Times New Roman"/>
                <w:sz w:val="20"/>
                <w:szCs w:val="20"/>
              </w:rPr>
              <w:t xml:space="preserve">Organizarea de training-uri specializate destinate subiecților implicați în procesul electoral </w:t>
            </w:r>
            <w:r w:rsidRPr="008C38F2">
              <w:rPr>
                <w:rFonts w:ascii="Times New Roman" w:hAnsi="Times New Roman" w:cs="Times New Roman"/>
                <w:i/>
                <w:sz w:val="20"/>
                <w:szCs w:val="20"/>
              </w:rPr>
              <w:t>(mass-media, organizații neguvernamentale, partide politice, observatori etc.)</w:t>
            </w:r>
          </w:p>
          <w:p w:rsidR="006C3B3B" w:rsidRPr="008C38F2" w:rsidRDefault="006C3B3B" w:rsidP="006C3B3B">
            <w:pPr>
              <w:jc w:val="both"/>
              <w:rPr>
                <w:rFonts w:ascii="Times New Roman" w:hAnsi="Times New Roman" w:cs="Times New Roman"/>
                <w:bCs/>
                <w:sz w:val="20"/>
                <w:szCs w:val="20"/>
              </w:rPr>
            </w:pPr>
          </w:p>
        </w:tc>
        <w:tc>
          <w:tcPr>
            <w:tcW w:w="3376" w:type="dxa"/>
          </w:tcPr>
          <w:p w:rsidR="006C3B3B" w:rsidRPr="008C38F2" w:rsidRDefault="006C3B3B" w:rsidP="006C3B3B">
            <w:pPr>
              <w:jc w:val="both"/>
              <w:rPr>
                <w:rFonts w:ascii="Times New Roman" w:hAnsi="Times New Roman" w:cs="Times New Roman"/>
                <w:sz w:val="20"/>
                <w:szCs w:val="20"/>
                <w:shd w:val="clear" w:color="auto" w:fill="F8F8F8"/>
              </w:rPr>
            </w:pPr>
            <w:r w:rsidRPr="008C38F2">
              <w:rPr>
                <w:rFonts w:ascii="Times New Roman" w:hAnsi="Times New Roman" w:cs="Times New Roman"/>
                <w:sz w:val="20"/>
                <w:szCs w:val="20"/>
                <w:shd w:val="clear" w:color="auto" w:fill="F8F8F8"/>
              </w:rPr>
              <w:t>- Nr. de training-uri organizate</w:t>
            </w:r>
          </w:p>
          <w:p w:rsidR="006C3B3B" w:rsidRPr="008C38F2" w:rsidRDefault="006C3B3B" w:rsidP="006C3B3B">
            <w:pPr>
              <w:jc w:val="both"/>
              <w:rPr>
                <w:rFonts w:ascii="Times New Roman" w:hAnsi="Times New Roman" w:cs="Times New Roman"/>
                <w:sz w:val="20"/>
                <w:szCs w:val="20"/>
                <w:shd w:val="clear" w:color="auto" w:fill="F8F8F8"/>
              </w:rPr>
            </w:pPr>
            <w:r w:rsidRPr="008C38F2">
              <w:rPr>
                <w:rFonts w:ascii="Times New Roman" w:hAnsi="Times New Roman" w:cs="Times New Roman"/>
                <w:sz w:val="20"/>
                <w:szCs w:val="20"/>
                <w:shd w:val="clear" w:color="auto" w:fill="F8F8F8"/>
              </w:rPr>
              <w:t>- Nr. de persoane instruite în raport cu cele implicate în alegeri</w:t>
            </w:r>
          </w:p>
          <w:p w:rsidR="006C3B3B" w:rsidRPr="008C38F2" w:rsidRDefault="006C3B3B" w:rsidP="00D07E2B">
            <w:pPr>
              <w:jc w:val="both"/>
              <w:rPr>
                <w:rFonts w:ascii="Times New Roman" w:hAnsi="Times New Roman" w:cs="Times New Roman"/>
                <w:sz w:val="20"/>
                <w:szCs w:val="20"/>
                <w:shd w:val="clear" w:color="auto" w:fill="F8F8F8"/>
              </w:rPr>
            </w:pPr>
            <w:r w:rsidRPr="008C38F2">
              <w:rPr>
                <w:rFonts w:ascii="Times New Roman" w:hAnsi="Times New Roman" w:cs="Times New Roman"/>
                <w:sz w:val="20"/>
                <w:szCs w:val="20"/>
                <w:shd w:val="clear" w:color="auto" w:fill="F8F8F8"/>
              </w:rPr>
              <w:t>- Gradul de satisfacție a părților interesate</w:t>
            </w:r>
          </w:p>
        </w:tc>
        <w:tc>
          <w:tcPr>
            <w:tcW w:w="1500" w:type="dxa"/>
          </w:tcPr>
          <w:p w:rsidR="006C3B3B" w:rsidRPr="008C38F2" w:rsidRDefault="006C3B3B" w:rsidP="006C3B3B">
            <w:pPr>
              <w:jc w:val="center"/>
              <w:rPr>
                <w:rFonts w:ascii="Times New Roman" w:hAnsi="Times New Roman" w:cs="Times New Roman"/>
                <w:sz w:val="20"/>
                <w:szCs w:val="20"/>
                <w:shd w:val="clear" w:color="auto" w:fill="F8F8F8"/>
              </w:rPr>
            </w:pPr>
            <w:r w:rsidRPr="008C38F2">
              <w:rPr>
                <w:rFonts w:ascii="Times New Roman" w:hAnsi="Times New Roman" w:cs="Times New Roman"/>
                <w:sz w:val="20"/>
                <w:szCs w:val="20"/>
                <w:shd w:val="clear" w:color="auto" w:fill="F8F8F8"/>
              </w:rPr>
              <w:t>2016-2019</w:t>
            </w:r>
          </w:p>
        </w:tc>
        <w:tc>
          <w:tcPr>
            <w:tcW w:w="1857" w:type="dxa"/>
          </w:tcPr>
          <w:p w:rsidR="006C3B3B" w:rsidRPr="008C38F2" w:rsidRDefault="006C3B3B" w:rsidP="006C3B3B">
            <w:pPr>
              <w:jc w:val="both"/>
              <w:rPr>
                <w:rFonts w:ascii="Times New Roman" w:hAnsi="Times New Roman" w:cs="Times New Roman"/>
                <w:sz w:val="20"/>
                <w:szCs w:val="20"/>
                <w:shd w:val="clear" w:color="auto" w:fill="F8F8F8"/>
              </w:rPr>
            </w:pPr>
            <w:r w:rsidRPr="008C38F2">
              <w:rPr>
                <w:rFonts w:ascii="Times New Roman" w:hAnsi="Times New Roman" w:cs="Times New Roman"/>
                <w:sz w:val="20"/>
                <w:szCs w:val="20"/>
                <w:shd w:val="clear" w:color="auto" w:fill="F8F8F8"/>
              </w:rPr>
              <w:t>CICDE,</w:t>
            </w:r>
          </w:p>
          <w:p w:rsidR="006C3B3B" w:rsidRPr="008C38F2" w:rsidRDefault="006C3B3B" w:rsidP="006C3B3B">
            <w:pPr>
              <w:jc w:val="both"/>
              <w:rPr>
                <w:rFonts w:ascii="Times New Roman" w:hAnsi="Times New Roman" w:cs="Times New Roman"/>
                <w:sz w:val="20"/>
                <w:szCs w:val="20"/>
                <w:shd w:val="clear" w:color="auto" w:fill="F8F8F8"/>
              </w:rPr>
            </w:pPr>
            <w:r w:rsidRPr="008C38F2">
              <w:rPr>
                <w:rFonts w:ascii="Times New Roman" w:hAnsi="Times New Roman" w:cs="Times New Roman"/>
                <w:sz w:val="20"/>
                <w:szCs w:val="20"/>
                <w:shd w:val="clear" w:color="auto" w:fill="F8F8F8"/>
              </w:rPr>
              <w:t>CEC</w:t>
            </w: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sz w:val="20"/>
                <w:szCs w:val="20"/>
                <w:shd w:val="clear" w:color="auto" w:fill="F8F8F8"/>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4.2.</w:t>
            </w:r>
          </w:p>
        </w:tc>
        <w:tc>
          <w:tcPr>
            <w:tcW w:w="5124" w:type="dxa"/>
            <w:shd w:val="clear" w:color="auto" w:fill="auto"/>
          </w:tcPr>
          <w:p w:rsidR="006C3B3B" w:rsidRPr="00A4050B" w:rsidRDefault="006C3B3B" w:rsidP="00074318">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Desfășurarea unor campanii de informare orientate spre diferite grupuri-țintă de alegători (</w:t>
            </w:r>
            <w:r w:rsidRPr="00074318">
              <w:rPr>
                <w:rFonts w:ascii="Times New Roman" w:hAnsi="Times New Roman" w:cs="Times New Roman"/>
                <w:bCs/>
                <w:sz w:val="20"/>
                <w:szCs w:val="20"/>
                <w:lang w:val="it-IT"/>
              </w:rPr>
              <w:t>femei</w:t>
            </w:r>
            <w:r w:rsidRPr="00A4050B">
              <w:rPr>
                <w:rFonts w:ascii="Times New Roman" w:hAnsi="Times New Roman" w:cs="Times New Roman"/>
                <w:bCs/>
                <w:sz w:val="20"/>
                <w:szCs w:val="20"/>
                <w:lang w:val="it-IT"/>
              </w:rPr>
              <w:t>, persoane cu dizabilități, minorități, cetățenii plecați peste hotare etc.)</w:t>
            </w:r>
          </w:p>
        </w:tc>
        <w:tc>
          <w:tcPr>
            <w:tcW w:w="3376" w:type="dxa"/>
          </w:tcPr>
          <w:p w:rsidR="006C3B3B" w:rsidRPr="00A4050B" w:rsidRDefault="006C3B3B" w:rsidP="006C3B3B">
            <w:pPr>
              <w:jc w:val="both"/>
              <w:rPr>
                <w:rFonts w:ascii="Times New Roman" w:hAnsi="Times New Roman" w:cs="Times New Roman"/>
                <w:sz w:val="20"/>
                <w:szCs w:val="20"/>
                <w:shd w:val="clear" w:color="auto" w:fill="F8F8F8"/>
                <w:lang w:val="it-IT"/>
              </w:rPr>
            </w:pPr>
            <w:r w:rsidRPr="00A4050B">
              <w:rPr>
                <w:rFonts w:ascii="Times New Roman" w:hAnsi="Times New Roman" w:cs="Times New Roman"/>
                <w:sz w:val="20"/>
                <w:szCs w:val="20"/>
                <w:shd w:val="clear" w:color="auto" w:fill="F8F8F8"/>
                <w:lang w:val="it-IT"/>
              </w:rPr>
              <w:t>- Nr.  campaniilor de informare realizate pentru grupurile-țintă de alegători</w:t>
            </w:r>
          </w:p>
          <w:p w:rsidR="006C3B3B" w:rsidRPr="00A4050B" w:rsidRDefault="006C3B3B" w:rsidP="006C3B3B">
            <w:pPr>
              <w:jc w:val="both"/>
              <w:rPr>
                <w:rFonts w:ascii="Times New Roman" w:hAnsi="Times New Roman" w:cs="Times New Roman"/>
                <w:sz w:val="20"/>
                <w:szCs w:val="20"/>
                <w:shd w:val="clear" w:color="auto" w:fill="F8F8F8"/>
                <w:lang w:val="it-IT"/>
              </w:rPr>
            </w:pPr>
            <w:r w:rsidRPr="00A4050B">
              <w:rPr>
                <w:rFonts w:ascii="Times New Roman" w:hAnsi="Times New Roman" w:cs="Times New Roman"/>
                <w:sz w:val="20"/>
                <w:szCs w:val="20"/>
                <w:shd w:val="clear" w:color="auto" w:fill="F8F8F8"/>
                <w:lang w:val="it-IT"/>
              </w:rPr>
              <w:t xml:space="preserve">- Indicatori disponibili </w:t>
            </w:r>
            <w:r w:rsidR="00C07723" w:rsidRPr="00A4050B">
              <w:rPr>
                <w:rFonts w:ascii="Times New Roman" w:hAnsi="Times New Roman" w:cs="Times New Roman"/>
                <w:sz w:val="20"/>
                <w:szCs w:val="20"/>
                <w:shd w:val="clear" w:color="auto" w:fill="F8F8F8"/>
                <w:lang w:val="it-IT"/>
              </w:rPr>
              <w:t xml:space="preserve">sub </w:t>
            </w:r>
            <w:r w:rsidRPr="00A4050B">
              <w:rPr>
                <w:rFonts w:ascii="Times New Roman" w:hAnsi="Times New Roman" w:cs="Times New Roman"/>
                <w:sz w:val="20"/>
                <w:szCs w:val="20"/>
                <w:shd w:val="clear" w:color="auto" w:fill="F8F8F8"/>
                <w:lang w:val="it-IT"/>
              </w:rPr>
              <w:t>aspect de gen</w:t>
            </w:r>
          </w:p>
          <w:p w:rsidR="006C3B3B" w:rsidRPr="00A4050B" w:rsidRDefault="006C3B3B" w:rsidP="006C3B3B">
            <w:pPr>
              <w:jc w:val="both"/>
              <w:rPr>
                <w:rFonts w:ascii="Times New Roman" w:hAnsi="Times New Roman" w:cs="Times New Roman"/>
                <w:bCs/>
                <w:sz w:val="20"/>
                <w:szCs w:val="20"/>
                <w:lang w:val="it-IT"/>
              </w:rPr>
            </w:pPr>
          </w:p>
        </w:tc>
        <w:tc>
          <w:tcPr>
            <w:tcW w:w="1500"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lastRenderedPageBreak/>
              <w:t>2016-2019</w:t>
            </w:r>
          </w:p>
        </w:tc>
        <w:tc>
          <w:tcPr>
            <w:tcW w:w="1857" w:type="dxa"/>
          </w:tcPr>
          <w:p w:rsidR="006C3B3B" w:rsidRPr="008C38F2" w:rsidRDefault="006C3B3B" w:rsidP="006C3B3B">
            <w:pPr>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rPr>
                <w:rFonts w:ascii="Times New Roman" w:hAnsi="Times New Roman" w:cs="Times New Roman"/>
                <w:bCs/>
                <w:sz w:val="20"/>
                <w:szCs w:val="20"/>
              </w:rPr>
            </w:pPr>
            <w:r w:rsidRPr="008C38F2">
              <w:rPr>
                <w:rFonts w:ascii="Times New Roman" w:hAnsi="Times New Roman" w:cs="Times New Roman"/>
                <w:bCs/>
                <w:sz w:val="20"/>
                <w:szCs w:val="20"/>
              </w:rPr>
              <w:t>DCRPMM,</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CICDE</w:t>
            </w: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r w:rsidR="006C3B3B" w:rsidRPr="008C38F2"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lastRenderedPageBreak/>
              <w:t>4.3.</w:t>
            </w:r>
          </w:p>
        </w:tc>
        <w:tc>
          <w:tcPr>
            <w:tcW w:w="5124" w:type="dxa"/>
            <w:shd w:val="clear" w:color="auto" w:fill="auto"/>
          </w:tcPr>
          <w:p w:rsidR="006C3B3B" w:rsidRPr="00A4050B" w:rsidRDefault="006C3B3B" w:rsidP="00D07E2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Realizarea unui studiu privind nivelul de implicare și participare a cetățenilor la toate etapele procesului electoral</w:t>
            </w: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Analiza multilaterală a studiului</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xml:space="preserve">- Date colectate și analizate </w:t>
            </w:r>
            <w:r w:rsidR="00C07723" w:rsidRPr="00A4050B">
              <w:rPr>
                <w:rFonts w:ascii="Times New Roman" w:hAnsi="Times New Roman" w:cs="Times New Roman"/>
                <w:bCs/>
                <w:sz w:val="20"/>
                <w:szCs w:val="20"/>
                <w:lang w:val="it-IT"/>
              </w:rPr>
              <w:t xml:space="preserve">sub </w:t>
            </w:r>
            <w:r w:rsidRPr="00A4050B">
              <w:rPr>
                <w:rFonts w:ascii="Times New Roman" w:hAnsi="Times New Roman" w:cs="Times New Roman"/>
                <w:bCs/>
                <w:sz w:val="20"/>
                <w:szCs w:val="20"/>
                <w:lang w:val="it-IT"/>
              </w:rPr>
              <w:t>aspect de gen</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Studiu realizat și aprobat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Numărul de recomandări formulate și implementate</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w:t>
            </w:r>
          </w:p>
        </w:tc>
        <w:tc>
          <w:tcPr>
            <w:tcW w:w="1857" w:type="dxa"/>
          </w:tcPr>
          <w:p w:rsidR="006C3B3B" w:rsidRPr="008C38F2" w:rsidRDefault="006C3B3B" w:rsidP="006C3B3B">
            <w:pPr>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rPr>
                <w:rFonts w:ascii="Times New Roman" w:hAnsi="Times New Roman" w:cs="Times New Roman"/>
                <w:bCs/>
                <w:sz w:val="20"/>
                <w:szCs w:val="20"/>
              </w:rPr>
            </w:pPr>
            <w:r w:rsidRPr="008C38F2">
              <w:rPr>
                <w:rFonts w:ascii="Times New Roman" w:hAnsi="Times New Roman" w:cs="Times New Roman"/>
                <w:bCs/>
                <w:sz w:val="20"/>
                <w:szCs w:val="20"/>
              </w:rPr>
              <w:t>DCRPMM,</w:t>
            </w:r>
          </w:p>
          <w:p w:rsidR="006C3B3B" w:rsidRPr="008C38F2" w:rsidRDefault="006C3B3B" w:rsidP="006C3B3B">
            <w:pPr>
              <w:rPr>
                <w:rFonts w:ascii="Times New Roman" w:hAnsi="Times New Roman" w:cs="Times New Roman"/>
                <w:bCs/>
                <w:sz w:val="20"/>
                <w:szCs w:val="20"/>
              </w:rPr>
            </w:pPr>
            <w:r w:rsidRPr="008C38F2">
              <w:rPr>
                <w:rFonts w:ascii="Times New Roman" w:hAnsi="Times New Roman" w:cs="Times New Roman"/>
                <w:bCs/>
                <w:sz w:val="20"/>
                <w:szCs w:val="20"/>
              </w:rPr>
              <w:t>CICDE</w:t>
            </w:r>
          </w:p>
        </w:tc>
        <w:tc>
          <w:tcPr>
            <w:tcW w:w="1765"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Bugetul de stat</w:t>
            </w:r>
          </w:p>
          <w:p w:rsidR="006C3B3B" w:rsidRPr="008C38F2" w:rsidRDefault="006C3B3B" w:rsidP="006C3B3B">
            <w:pPr>
              <w:jc w:val="both"/>
              <w:rPr>
                <w:rFonts w:ascii="Times New Roman" w:hAnsi="Times New Roman" w:cs="Times New Roman"/>
                <w:bCs/>
                <w:sz w:val="20"/>
                <w:szCs w:val="20"/>
              </w:rPr>
            </w:pP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4.4.</w:t>
            </w:r>
          </w:p>
        </w:tc>
        <w:tc>
          <w:tcPr>
            <w:tcW w:w="5124" w:type="dxa"/>
            <w:shd w:val="clear" w:color="auto" w:fill="auto"/>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Implementarea unor instrumente de comunicare continuă și eficientă cu alegătorii din diasporă</w:t>
            </w: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Relevanța instrumentelor de comunicare utilizate</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Numărul de accesări  a canalelor oficiale de comunicare cu diaspora</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Gradul de satisfacție a părților interesate</w:t>
            </w:r>
          </w:p>
          <w:p w:rsidR="006C3B3B" w:rsidRPr="008C38F2" w:rsidRDefault="006C3B3B" w:rsidP="006C3B3B">
            <w:pPr>
              <w:jc w:val="both"/>
              <w:rPr>
                <w:rFonts w:ascii="Times New Roman" w:hAnsi="Times New Roman" w:cs="Times New Roman"/>
                <w:sz w:val="20"/>
                <w:szCs w:val="20"/>
              </w:rPr>
            </w:pPr>
          </w:p>
        </w:tc>
        <w:tc>
          <w:tcPr>
            <w:tcW w:w="1500" w:type="dxa"/>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2016-2018</w:t>
            </w:r>
          </w:p>
        </w:tc>
        <w:tc>
          <w:tcPr>
            <w:tcW w:w="1857" w:type="dxa"/>
          </w:tcPr>
          <w:p w:rsidR="006C3B3B" w:rsidRPr="008C38F2" w:rsidRDefault="006C3B3B" w:rsidP="006C3B3B">
            <w:pPr>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rPr>
                <w:rFonts w:ascii="Times New Roman" w:hAnsi="Times New Roman" w:cs="Times New Roman"/>
                <w:bCs/>
                <w:sz w:val="20"/>
                <w:szCs w:val="20"/>
              </w:rPr>
            </w:pPr>
            <w:r w:rsidRPr="008C38F2">
              <w:rPr>
                <w:rFonts w:ascii="Times New Roman" w:hAnsi="Times New Roman" w:cs="Times New Roman"/>
                <w:bCs/>
                <w:sz w:val="20"/>
                <w:szCs w:val="20"/>
              </w:rPr>
              <w:t>DCRPMM,</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MAEIE,</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bCs/>
                <w:sz w:val="20"/>
                <w:szCs w:val="20"/>
              </w:rPr>
              <w:t>Biroul pentru Relaţii cu Diaspora</w:t>
            </w: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4.5.</w:t>
            </w:r>
          </w:p>
        </w:tc>
        <w:tc>
          <w:tcPr>
            <w:tcW w:w="5124" w:type="dxa"/>
            <w:shd w:val="clear" w:color="auto" w:fill="auto"/>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xml:space="preserve">Desfășurarea campaniilor de informare și educație electorală a tinerilor alegători în toate raioanele republicii </w:t>
            </w:r>
            <w:r w:rsidRPr="00A4050B">
              <w:rPr>
                <w:rFonts w:ascii="Times New Roman" w:hAnsi="Times New Roman" w:cs="Times New Roman"/>
                <w:i/>
                <w:sz w:val="20"/>
                <w:szCs w:val="20"/>
                <w:lang w:val="it-IT"/>
              </w:rPr>
              <w:t>(seminare, ateliere de lucru, mese rotunde, școli de vară etc.)</w:t>
            </w:r>
          </w:p>
          <w:p w:rsidR="006C3B3B" w:rsidRPr="00A4050B" w:rsidRDefault="006C3B3B" w:rsidP="006C3B3B">
            <w:pPr>
              <w:jc w:val="both"/>
              <w:rPr>
                <w:rFonts w:ascii="Times New Roman" w:hAnsi="Times New Roman" w:cs="Times New Roman"/>
                <w:sz w:val="20"/>
                <w:szCs w:val="20"/>
                <w:lang w:val="it-IT"/>
              </w:rPr>
            </w:pPr>
          </w:p>
        </w:tc>
        <w:tc>
          <w:tcPr>
            <w:tcW w:w="3376"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xml:space="preserve">- Nr. evenimentelor desfășurate și ponderea acestora </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Nr. de participanți și reprezentativitatea acestora</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Nivelul de mediatizare a evenimentelor</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Gradul de satisfacție a părților interesate</w:t>
            </w:r>
          </w:p>
          <w:p w:rsidR="006C3B3B" w:rsidRPr="00A4050B" w:rsidRDefault="006C3B3B" w:rsidP="006C3B3B">
            <w:pPr>
              <w:jc w:val="both"/>
              <w:rPr>
                <w:rFonts w:ascii="Times New Roman" w:hAnsi="Times New Roman" w:cs="Times New Roman"/>
                <w:sz w:val="20"/>
                <w:szCs w:val="20"/>
                <w:lang w:val="it-IT"/>
              </w:rPr>
            </w:pPr>
          </w:p>
        </w:tc>
        <w:tc>
          <w:tcPr>
            <w:tcW w:w="1500" w:type="dxa"/>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2016-2018</w:t>
            </w:r>
          </w:p>
        </w:tc>
        <w:tc>
          <w:tcPr>
            <w:tcW w:w="1857" w:type="dxa"/>
          </w:tcPr>
          <w:p w:rsidR="006C3B3B" w:rsidRPr="008C38F2" w:rsidRDefault="006C3B3B" w:rsidP="006C3B3B">
            <w:pPr>
              <w:rPr>
                <w:rFonts w:ascii="Times New Roman" w:hAnsi="Times New Roman" w:cs="Times New Roman"/>
                <w:bCs/>
                <w:sz w:val="20"/>
                <w:szCs w:val="20"/>
              </w:rPr>
            </w:pPr>
            <w:r w:rsidRPr="008C38F2">
              <w:rPr>
                <w:rFonts w:ascii="Times New Roman" w:hAnsi="Times New Roman" w:cs="Times New Roman"/>
                <w:bCs/>
                <w:sz w:val="20"/>
                <w:szCs w:val="20"/>
              </w:rPr>
              <w:t>CEC,</w:t>
            </w:r>
          </w:p>
          <w:p w:rsidR="006C3B3B" w:rsidRPr="008C38F2" w:rsidRDefault="006C3B3B" w:rsidP="006C3B3B">
            <w:pPr>
              <w:rPr>
                <w:rFonts w:ascii="Times New Roman" w:hAnsi="Times New Roman" w:cs="Times New Roman"/>
                <w:bCs/>
                <w:sz w:val="20"/>
                <w:szCs w:val="20"/>
              </w:rPr>
            </w:pPr>
            <w:r w:rsidRPr="008C38F2">
              <w:rPr>
                <w:rFonts w:ascii="Times New Roman" w:hAnsi="Times New Roman" w:cs="Times New Roman"/>
                <w:bCs/>
                <w:sz w:val="20"/>
                <w:szCs w:val="20"/>
              </w:rPr>
              <w:t>DCRPMM,</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CICDE,</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ONG,</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Partidele politice</w:t>
            </w:r>
          </w:p>
        </w:tc>
        <w:tc>
          <w:tcPr>
            <w:tcW w:w="1765"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Bugetul de stat</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Partenerii externi</w:t>
            </w:r>
          </w:p>
        </w:tc>
      </w:tr>
      <w:tr w:rsidR="006C3B3B" w:rsidRPr="006B3F46" w:rsidTr="00083E0F">
        <w:trPr>
          <w:trHeight w:val="552"/>
        </w:trPr>
        <w:tc>
          <w:tcPr>
            <w:tcW w:w="14390" w:type="dxa"/>
            <w:gridSpan w:val="6"/>
            <w:shd w:val="clear" w:color="auto" w:fill="9CC2E5" w:themeFill="accent1" w:themeFillTint="99"/>
            <w:vAlign w:val="center"/>
          </w:tcPr>
          <w:p w:rsidR="006C3B3B" w:rsidRPr="00A4050B" w:rsidRDefault="006C3B3B" w:rsidP="006C3B3B">
            <w:pPr>
              <w:jc w:val="center"/>
              <w:rPr>
                <w:rFonts w:ascii="Times New Roman" w:hAnsi="Times New Roman" w:cs="Times New Roman"/>
                <w:b/>
                <w:sz w:val="22"/>
                <w:szCs w:val="22"/>
                <w:u w:val="single"/>
                <w:lang w:val="it-IT"/>
              </w:rPr>
            </w:pPr>
          </w:p>
          <w:p w:rsidR="006C3B3B" w:rsidRPr="008C38F2" w:rsidRDefault="006C3B3B" w:rsidP="006C3B3B">
            <w:pPr>
              <w:jc w:val="center"/>
              <w:rPr>
                <w:rFonts w:ascii="Times New Roman" w:hAnsi="Times New Roman" w:cs="Times New Roman"/>
                <w:b/>
                <w:sz w:val="22"/>
                <w:szCs w:val="22"/>
                <w:u w:val="single"/>
              </w:rPr>
            </w:pPr>
            <w:r w:rsidRPr="008C38F2">
              <w:rPr>
                <w:rFonts w:ascii="Times New Roman" w:hAnsi="Times New Roman" w:cs="Times New Roman"/>
                <w:b/>
                <w:sz w:val="22"/>
                <w:szCs w:val="22"/>
                <w:u w:val="single"/>
              </w:rPr>
              <w:t>Obiectivul nr. 5.</w:t>
            </w:r>
            <w:r w:rsidRPr="008C38F2">
              <w:rPr>
                <w:rFonts w:ascii="Times New Roman" w:hAnsi="Times New Roman" w:cs="Times New Roman"/>
                <w:b/>
                <w:sz w:val="22"/>
                <w:szCs w:val="22"/>
              </w:rPr>
              <w:t xml:space="preserve"> </w:t>
            </w:r>
            <w:r w:rsidRPr="008C38F2">
              <w:rPr>
                <w:rFonts w:ascii="Times New Roman" w:hAnsi="Times New Roman" w:cs="Times New Roman"/>
                <w:b/>
                <w:bCs/>
                <w:sz w:val="22"/>
                <w:szCs w:val="22"/>
              </w:rPr>
              <w:t>Transparența în activitatea organelor electorale</w:t>
            </w:r>
          </w:p>
          <w:p w:rsidR="006C3B3B" w:rsidRPr="008C38F2" w:rsidRDefault="006C3B3B" w:rsidP="006C3B3B">
            <w:pPr>
              <w:jc w:val="center"/>
              <w:rPr>
                <w:rFonts w:ascii="Times New Roman" w:hAnsi="Times New Roman" w:cs="Times New Roman"/>
                <w:b/>
                <w:sz w:val="22"/>
                <w:szCs w:val="22"/>
                <w:u w:val="single"/>
              </w:rPr>
            </w:pPr>
          </w:p>
        </w:tc>
      </w:tr>
      <w:tr w:rsidR="006C3B3B" w:rsidRPr="006B3F46" w:rsidTr="00083E0F">
        <w:trPr>
          <w:trHeight w:val="552"/>
        </w:trPr>
        <w:tc>
          <w:tcPr>
            <w:tcW w:w="5892" w:type="dxa"/>
            <w:gridSpan w:val="2"/>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Acțiunea strategică</w:t>
            </w:r>
          </w:p>
        </w:tc>
        <w:tc>
          <w:tcPr>
            <w:tcW w:w="3376"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Indicatori de produs/rezultat</w:t>
            </w:r>
          </w:p>
        </w:tc>
        <w:tc>
          <w:tcPr>
            <w:tcW w:w="1500"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Termen de realizare</w:t>
            </w:r>
          </w:p>
        </w:tc>
        <w:tc>
          <w:tcPr>
            <w:tcW w:w="1857"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Responsabili</w:t>
            </w:r>
          </w:p>
        </w:tc>
        <w:tc>
          <w:tcPr>
            <w:tcW w:w="1765"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Sursa de finanțare</w:t>
            </w:r>
          </w:p>
        </w:tc>
      </w:tr>
      <w:tr w:rsidR="006C3B3B" w:rsidRPr="006B3F46"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5.1.</w:t>
            </w:r>
          </w:p>
        </w:tc>
        <w:tc>
          <w:tcPr>
            <w:tcW w:w="5124" w:type="dxa"/>
            <w:shd w:val="clear" w:color="auto" w:fill="auto"/>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Promovarea principiului transparenței în activitatea organelor electorale și evaluarea gradului de satisfacție a părților interesate în procesul electoral asupra activității organele electorale</w:t>
            </w:r>
          </w:p>
        </w:tc>
        <w:tc>
          <w:tcPr>
            <w:tcW w:w="3376" w:type="dxa"/>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 Nr. de chestionări realizate, inclusiv on-line pe paginile web oficiale ale CEC</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 Nivelul de reprezentativitate a evaluărilor realizate</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 Numărul consiliilor și birourilor electorale care utilizează paginile web ca mijloc de comunicare</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 Actualitatea și ponderea informațiilor publicate pe paginile web</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 Gradul de satisfacție a părților interesate</w:t>
            </w:r>
          </w:p>
          <w:p w:rsidR="006C3B3B" w:rsidRPr="008C38F2" w:rsidRDefault="006C3B3B" w:rsidP="006C3B3B">
            <w:pPr>
              <w:jc w:val="both"/>
              <w:rPr>
                <w:rFonts w:ascii="Times New Roman" w:hAnsi="Times New Roman" w:cs="Times New Roman"/>
                <w:sz w:val="20"/>
                <w:szCs w:val="20"/>
              </w:rPr>
            </w:pPr>
          </w:p>
        </w:tc>
        <w:tc>
          <w:tcPr>
            <w:tcW w:w="1500" w:type="dxa"/>
          </w:tcPr>
          <w:p w:rsidR="006C3B3B" w:rsidRPr="008C38F2" w:rsidRDefault="006C3B3B" w:rsidP="006C3B3B">
            <w:pPr>
              <w:jc w:val="center"/>
              <w:rPr>
                <w:rFonts w:ascii="Times New Roman" w:hAnsi="Times New Roman" w:cs="Times New Roman"/>
                <w:sz w:val="20"/>
                <w:szCs w:val="20"/>
              </w:rPr>
            </w:pPr>
            <w:r w:rsidRPr="008C38F2">
              <w:rPr>
                <w:rFonts w:ascii="Times New Roman" w:hAnsi="Times New Roman" w:cs="Times New Roman"/>
                <w:sz w:val="20"/>
                <w:szCs w:val="20"/>
              </w:rPr>
              <w:t>2016-2019</w:t>
            </w:r>
          </w:p>
        </w:tc>
        <w:tc>
          <w:tcPr>
            <w:tcW w:w="1857" w:type="dxa"/>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CEC,</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DCRPMM,</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CICDE,</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CECE/BESV,</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APL</w:t>
            </w:r>
          </w:p>
        </w:tc>
        <w:tc>
          <w:tcPr>
            <w:tcW w:w="1765" w:type="dxa"/>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Bugetul de stat</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lastRenderedPageBreak/>
              <w:t>5.2.</w:t>
            </w:r>
          </w:p>
        </w:tc>
        <w:tc>
          <w:tcPr>
            <w:tcW w:w="5124" w:type="dxa"/>
            <w:shd w:val="clear" w:color="auto" w:fill="auto"/>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Consolidarea relațiilor de cooperare și schimb de experiență cu organizațiile naționale specializate în promovarea drepturilor omului și cu autoritățile electorale din alte țări, în scopul  promovării performanțelor  înregistrate de CEC și preluarea celor mai bune practici</w:t>
            </w:r>
          </w:p>
          <w:p w:rsidR="006C3B3B" w:rsidRPr="008C38F2" w:rsidRDefault="006C3B3B" w:rsidP="006C3B3B">
            <w:pPr>
              <w:jc w:val="both"/>
              <w:rPr>
                <w:rFonts w:ascii="Times New Roman" w:hAnsi="Times New Roman" w:cs="Times New Roman"/>
                <w:sz w:val="20"/>
                <w:szCs w:val="20"/>
              </w:rPr>
            </w:pPr>
          </w:p>
        </w:tc>
        <w:tc>
          <w:tcPr>
            <w:tcW w:w="3376"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xml:space="preserve">- Nr. de vizite/reuniuni desfășurate </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w:t>
            </w:r>
            <w:r w:rsidR="00DB5DA2" w:rsidRPr="00A4050B">
              <w:rPr>
                <w:rFonts w:ascii="Times New Roman" w:hAnsi="Times New Roman" w:cs="Times New Roman"/>
                <w:sz w:val="20"/>
                <w:szCs w:val="20"/>
                <w:lang w:val="it-IT"/>
              </w:rPr>
              <w:t xml:space="preserve"> </w:t>
            </w:r>
            <w:r w:rsidRPr="00A4050B">
              <w:rPr>
                <w:rFonts w:ascii="Times New Roman" w:hAnsi="Times New Roman" w:cs="Times New Roman"/>
                <w:sz w:val="20"/>
                <w:szCs w:val="20"/>
                <w:lang w:val="it-IT"/>
              </w:rPr>
              <w:t>Acorduri de colaborare și memorandumuri de înțelegere încheiate</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w:t>
            </w:r>
            <w:r w:rsidR="00DB5DA2" w:rsidRPr="008C38F2">
              <w:rPr>
                <w:rFonts w:ascii="Times New Roman" w:hAnsi="Times New Roman" w:cs="Times New Roman"/>
                <w:sz w:val="20"/>
                <w:szCs w:val="20"/>
              </w:rPr>
              <w:t xml:space="preserve"> </w:t>
            </w:r>
            <w:r w:rsidRPr="008C38F2">
              <w:rPr>
                <w:rFonts w:ascii="Times New Roman" w:hAnsi="Times New Roman" w:cs="Times New Roman"/>
                <w:sz w:val="20"/>
                <w:szCs w:val="20"/>
              </w:rPr>
              <w:t>Recomandări înaintate și implementate în urma realizării schimbului de experiență</w:t>
            </w:r>
          </w:p>
          <w:p w:rsidR="006C3B3B" w:rsidRPr="008C38F2" w:rsidRDefault="006C3B3B" w:rsidP="006C3B3B">
            <w:pPr>
              <w:jc w:val="both"/>
              <w:rPr>
                <w:rFonts w:ascii="Times New Roman" w:hAnsi="Times New Roman" w:cs="Times New Roman"/>
                <w:sz w:val="20"/>
                <w:szCs w:val="20"/>
              </w:rPr>
            </w:pPr>
          </w:p>
        </w:tc>
        <w:tc>
          <w:tcPr>
            <w:tcW w:w="1500" w:type="dxa"/>
          </w:tcPr>
          <w:p w:rsidR="006C3B3B" w:rsidRPr="008C38F2" w:rsidRDefault="006C3B3B" w:rsidP="006C3B3B">
            <w:pPr>
              <w:jc w:val="center"/>
              <w:rPr>
                <w:rFonts w:ascii="Times New Roman" w:hAnsi="Times New Roman" w:cs="Times New Roman"/>
                <w:sz w:val="20"/>
                <w:szCs w:val="20"/>
              </w:rPr>
            </w:pPr>
            <w:r w:rsidRPr="008C38F2">
              <w:rPr>
                <w:rFonts w:ascii="Times New Roman" w:hAnsi="Times New Roman" w:cs="Times New Roman"/>
                <w:sz w:val="20"/>
                <w:szCs w:val="20"/>
              </w:rPr>
              <w:t>2016-2019</w:t>
            </w:r>
          </w:p>
        </w:tc>
        <w:tc>
          <w:tcPr>
            <w:tcW w:w="1857" w:type="dxa"/>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Subdiviziunile Aparatului CEC</w:t>
            </w:r>
          </w:p>
        </w:tc>
        <w:tc>
          <w:tcPr>
            <w:tcW w:w="1765"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Bugetul de stat</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sz w:val="20"/>
                <w:szCs w:val="20"/>
              </w:rPr>
              <w:t>5.3.</w:t>
            </w:r>
          </w:p>
        </w:tc>
        <w:tc>
          <w:tcPr>
            <w:tcW w:w="5124" w:type="dxa"/>
            <w:shd w:val="clear" w:color="auto" w:fill="auto"/>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Creșterea nivelului de transparență decizională prin prezentarea tuturor proiectelor de politici publice elaborate de CEC spre consultare publică de către cetățeni și părțile interesate în procesul electoral</w:t>
            </w:r>
          </w:p>
          <w:p w:rsidR="006C3B3B" w:rsidRPr="00A4050B" w:rsidRDefault="006C3B3B" w:rsidP="006C3B3B">
            <w:pPr>
              <w:jc w:val="both"/>
              <w:rPr>
                <w:rFonts w:ascii="Times New Roman" w:hAnsi="Times New Roman" w:cs="Times New Roman"/>
                <w:bCs/>
                <w:sz w:val="20"/>
                <w:szCs w:val="20"/>
                <w:lang w:val="it-IT"/>
              </w:rPr>
            </w:pPr>
          </w:p>
        </w:tc>
        <w:tc>
          <w:tcPr>
            <w:tcW w:w="3376"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Nr. de proiecte plasate spre consultare publică pe pagina web oficială a CEC</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Nr. de ședințe organizate pentru consultarea publică a proiectelor de politici publice</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Recomandări și propuneri recepționate de CEC în urma realizării consultărilor publice</w:t>
            </w:r>
          </w:p>
          <w:p w:rsidR="006C3B3B" w:rsidRPr="008C38F2" w:rsidRDefault="006C3B3B" w:rsidP="006C3B3B">
            <w:pPr>
              <w:spacing w:after="200" w:line="276" w:lineRule="auto"/>
              <w:jc w:val="both"/>
              <w:rPr>
                <w:rFonts w:ascii="Times New Roman" w:hAnsi="Times New Roman" w:cs="Times New Roman"/>
                <w:sz w:val="20"/>
                <w:szCs w:val="20"/>
              </w:rPr>
            </w:pPr>
            <w:r w:rsidRPr="008C38F2">
              <w:rPr>
                <w:rFonts w:ascii="Times New Roman" w:hAnsi="Times New Roman" w:cs="Times New Roman"/>
                <w:sz w:val="20"/>
                <w:szCs w:val="20"/>
              </w:rPr>
              <w:t xml:space="preserve">- Gradul de satisfacție a părților interesate </w:t>
            </w:r>
          </w:p>
        </w:tc>
        <w:tc>
          <w:tcPr>
            <w:tcW w:w="1500" w:type="dxa"/>
          </w:tcPr>
          <w:p w:rsidR="006C3B3B" w:rsidRPr="008C38F2" w:rsidRDefault="006C3B3B" w:rsidP="006C3B3B">
            <w:pPr>
              <w:jc w:val="center"/>
              <w:rPr>
                <w:rFonts w:ascii="Times New Roman" w:hAnsi="Times New Roman" w:cs="Times New Roman"/>
                <w:sz w:val="20"/>
                <w:szCs w:val="20"/>
              </w:rPr>
            </w:pPr>
            <w:r w:rsidRPr="008C38F2">
              <w:rPr>
                <w:rFonts w:ascii="Times New Roman" w:hAnsi="Times New Roman" w:cs="Times New Roman"/>
                <w:sz w:val="20"/>
                <w:szCs w:val="20"/>
              </w:rPr>
              <w:t>2016-2019</w:t>
            </w:r>
          </w:p>
        </w:tc>
        <w:tc>
          <w:tcPr>
            <w:tcW w:w="1857" w:type="dxa"/>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CEC,</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Subdiviziunile Aparatului CEC</w:t>
            </w:r>
          </w:p>
        </w:tc>
        <w:tc>
          <w:tcPr>
            <w:tcW w:w="1765"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Bugetul de stat</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sz w:val="20"/>
                <w:szCs w:val="20"/>
              </w:rPr>
              <w:t>5.4.</w:t>
            </w:r>
          </w:p>
        </w:tc>
        <w:tc>
          <w:tcPr>
            <w:tcW w:w="5124" w:type="dxa"/>
            <w:shd w:val="clear" w:color="auto" w:fill="auto"/>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Promovarea imaginii organelor electorale  și informarea alegătorilor prin prisma egalității de gen  și prin intermediul mijloacelor de comunicare moderne și a tehnologiilor informaționale</w:t>
            </w:r>
          </w:p>
          <w:p w:rsidR="006C3B3B" w:rsidRPr="00A4050B" w:rsidRDefault="006C3B3B" w:rsidP="006C3B3B">
            <w:pPr>
              <w:jc w:val="both"/>
              <w:rPr>
                <w:rFonts w:ascii="Times New Roman" w:hAnsi="Times New Roman" w:cs="Times New Roman"/>
                <w:bCs/>
                <w:sz w:val="20"/>
                <w:szCs w:val="20"/>
                <w:lang w:val="it-IT"/>
              </w:rPr>
            </w:pPr>
          </w:p>
        </w:tc>
        <w:tc>
          <w:tcPr>
            <w:tcW w:w="3376"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Nr. de evenimente organizate de CEC: seminare, conferințe, mese rotunde, ateliere, grupuri de lucru, ședințe comune</w:t>
            </w:r>
          </w:p>
          <w:p w:rsidR="006C3B3B" w:rsidRPr="00A4050B" w:rsidRDefault="006C3B3B" w:rsidP="00D07E2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Ponderea și reprezentativitatea mijloacelor de comunicare utilizate  de către organele electorale (chat-uri on-line, sisteme de instant messaging, video-conferințe, pagini</w:t>
            </w:r>
            <w:r w:rsidR="00DB5DA2" w:rsidRPr="00A4050B">
              <w:rPr>
                <w:rFonts w:ascii="Times New Roman" w:hAnsi="Times New Roman" w:cs="Times New Roman"/>
                <w:sz w:val="20"/>
                <w:szCs w:val="20"/>
                <w:lang w:val="it-IT"/>
              </w:rPr>
              <w:t xml:space="preserve"> </w:t>
            </w:r>
            <w:r w:rsidRPr="00A4050B">
              <w:rPr>
                <w:rFonts w:ascii="Times New Roman" w:hAnsi="Times New Roman" w:cs="Times New Roman"/>
                <w:sz w:val="20"/>
                <w:szCs w:val="20"/>
                <w:lang w:val="it-IT"/>
              </w:rPr>
              <w:t>web etc.)</w:t>
            </w:r>
          </w:p>
        </w:tc>
        <w:tc>
          <w:tcPr>
            <w:tcW w:w="1500" w:type="dxa"/>
          </w:tcPr>
          <w:p w:rsidR="006C3B3B" w:rsidRPr="008C38F2" w:rsidRDefault="006C3B3B" w:rsidP="006C3B3B">
            <w:pPr>
              <w:jc w:val="center"/>
              <w:rPr>
                <w:rFonts w:ascii="Times New Roman" w:hAnsi="Times New Roman" w:cs="Times New Roman"/>
                <w:sz w:val="20"/>
                <w:szCs w:val="20"/>
              </w:rPr>
            </w:pPr>
            <w:r w:rsidRPr="008C38F2">
              <w:rPr>
                <w:rFonts w:ascii="Times New Roman" w:hAnsi="Times New Roman" w:cs="Times New Roman"/>
                <w:sz w:val="20"/>
                <w:szCs w:val="20"/>
              </w:rPr>
              <w:t>2016-2019</w:t>
            </w:r>
          </w:p>
        </w:tc>
        <w:tc>
          <w:tcPr>
            <w:tcW w:w="1857"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CEC,</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Subdiviziunile Aparatului CEC,</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CECE/BESV</w:t>
            </w:r>
          </w:p>
        </w:tc>
        <w:tc>
          <w:tcPr>
            <w:tcW w:w="1765"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Bugetul de stat</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Partenerii externi</w:t>
            </w:r>
          </w:p>
        </w:tc>
      </w:tr>
      <w:tr w:rsidR="006C3B3B" w:rsidRPr="008C38F2" w:rsidTr="00083E0F">
        <w:trPr>
          <w:trHeight w:val="552"/>
        </w:trPr>
        <w:tc>
          <w:tcPr>
            <w:tcW w:w="14390" w:type="dxa"/>
            <w:gridSpan w:val="6"/>
            <w:shd w:val="clear" w:color="auto" w:fill="9CC2E5" w:themeFill="accent1" w:themeFillTint="99"/>
          </w:tcPr>
          <w:p w:rsidR="006C3B3B" w:rsidRPr="00A4050B" w:rsidRDefault="006C3B3B" w:rsidP="006C3B3B">
            <w:pPr>
              <w:jc w:val="both"/>
              <w:rPr>
                <w:rFonts w:ascii="Times New Roman" w:hAnsi="Times New Roman" w:cs="Times New Roman"/>
                <w:b/>
                <w:sz w:val="22"/>
                <w:szCs w:val="22"/>
                <w:u w:val="single"/>
                <w:lang w:val="it-IT"/>
              </w:rPr>
            </w:pPr>
          </w:p>
          <w:p w:rsidR="006C3B3B" w:rsidRPr="008C38F2" w:rsidRDefault="006C3B3B" w:rsidP="006C3B3B">
            <w:pPr>
              <w:jc w:val="center"/>
              <w:rPr>
                <w:rFonts w:ascii="Times New Roman" w:hAnsi="Times New Roman" w:cs="Times New Roman"/>
                <w:b/>
                <w:sz w:val="22"/>
                <w:szCs w:val="22"/>
                <w:u w:val="single"/>
              </w:rPr>
            </w:pPr>
            <w:r w:rsidRPr="008C38F2">
              <w:rPr>
                <w:rFonts w:ascii="Times New Roman" w:hAnsi="Times New Roman" w:cs="Times New Roman"/>
                <w:b/>
                <w:sz w:val="22"/>
                <w:szCs w:val="22"/>
                <w:u w:val="single"/>
              </w:rPr>
              <w:t>Obiectivul nr. 6.</w:t>
            </w:r>
            <w:r w:rsidRPr="008C38F2">
              <w:rPr>
                <w:rFonts w:ascii="Times New Roman" w:hAnsi="Times New Roman" w:cs="Times New Roman"/>
                <w:b/>
                <w:sz w:val="22"/>
                <w:szCs w:val="22"/>
              </w:rPr>
              <w:t xml:space="preserve"> </w:t>
            </w:r>
            <w:r w:rsidRPr="008C38F2">
              <w:rPr>
                <w:rFonts w:ascii="Times New Roman" w:hAnsi="Times New Roman" w:cs="Times New Roman"/>
                <w:b/>
                <w:bCs/>
                <w:sz w:val="22"/>
                <w:szCs w:val="22"/>
              </w:rPr>
              <w:t>Transparenţa finanţării partidelor politice şi a campaniilor electorale</w:t>
            </w:r>
          </w:p>
          <w:p w:rsidR="006C3B3B" w:rsidRPr="008C38F2" w:rsidRDefault="006C3B3B" w:rsidP="006C3B3B">
            <w:pPr>
              <w:jc w:val="both"/>
              <w:rPr>
                <w:rFonts w:ascii="Times New Roman" w:hAnsi="Times New Roman" w:cs="Times New Roman"/>
                <w:b/>
                <w:sz w:val="22"/>
                <w:szCs w:val="22"/>
                <w:u w:val="single"/>
              </w:rPr>
            </w:pPr>
          </w:p>
        </w:tc>
      </w:tr>
      <w:tr w:rsidR="006C3B3B" w:rsidRPr="008C38F2" w:rsidTr="00083E0F">
        <w:trPr>
          <w:trHeight w:val="552"/>
        </w:trPr>
        <w:tc>
          <w:tcPr>
            <w:tcW w:w="5892" w:type="dxa"/>
            <w:gridSpan w:val="2"/>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Acțiunea strategică</w:t>
            </w:r>
          </w:p>
        </w:tc>
        <w:tc>
          <w:tcPr>
            <w:tcW w:w="3376"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Indicatori de produs/rezultat</w:t>
            </w:r>
          </w:p>
        </w:tc>
        <w:tc>
          <w:tcPr>
            <w:tcW w:w="1500"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Termen de realizare</w:t>
            </w:r>
          </w:p>
        </w:tc>
        <w:tc>
          <w:tcPr>
            <w:tcW w:w="1857"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Responsabili</w:t>
            </w:r>
          </w:p>
        </w:tc>
        <w:tc>
          <w:tcPr>
            <w:tcW w:w="1765"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Sursa de finanțare</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sz w:val="20"/>
                <w:szCs w:val="20"/>
              </w:rPr>
              <w:t>6.2.</w:t>
            </w:r>
          </w:p>
        </w:tc>
        <w:tc>
          <w:tcPr>
            <w:tcW w:w="5124" w:type="dxa"/>
            <w:shd w:val="clear" w:color="auto" w:fill="auto"/>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Elaborarea materialelor metodice, de instruire și informative privind  finanțarea partidelor politice și a campaniilor electorale</w:t>
            </w:r>
          </w:p>
        </w:tc>
        <w:tc>
          <w:tcPr>
            <w:tcW w:w="3376"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Nr. de materiale metodice și de instruire elaborate</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Relevanța  materialelor metodice și de instruire elaborate</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 Gradul de satisfacție a părților interesate</w:t>
            </w:r>
          </w:p>
        </w:tc>
        <w:tc>
          <w:tcPr>
            <w:tcW w:w="1500" w:type="dxa"/>
          </w:tcPr>
          <w:p w:rsidR="006C3B3B" w:rsidRPr="008C38F2" w:rsidRDefault="006C3B3B" w:rsidP="006C3B3B">
            <w:pPr>
              <w:jc w:val="center"/>
              <w:rPr>
                <w:rFonts w:ascii="Times New Roman" w:hAnsi="Times New Roman" w:cs="Times New Roman"/>
                <w:sz w:val="20"/>
                <w:szCs w:val="20"/>
              </w:rPr>
            </w:pPr>
            <w:r w:rsidRPr="008C38F2">
              <w:rPr>
                <w:rFonts w:ascii="Times New Roman" w:hAnsi="Times New Roman" w:cs="Times New Roman"/>
                <w:sz w:val="20"/>
                <w:szCs w:val="20"/>
              </w:rPr>
              <w:t>2016-2019</w:t>
            </w:r>
          </w:p>
        </w:tc>
        <w:tc>
          <w:tcPr>
            <w:tcW w:w="1857"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CEC,</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DFE,</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CICDE,</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Autoritățile publice de resort</w:t>
            </w:r>
          </w:p>
        </w:tc>
        <w:tc>
          <w:tcPr>
            <w:tcW w:w="1765"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Bugetul de stat</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Partenerii externi</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sz w:val="20"/>
                <w:szCs w:val="20"/>
              </w:rPr>
              <w:t>6.3.</w:t>
            </w:r>
          </w:p>
        </w:tc>
        <w:tc>
          <w:tcPr>
            <w:tcW w:w="5124" w:type="dxa"/>
            <w:shd w:val="clear" w:color="auto" w:fill="auto"/>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Desfășurarea activităților de instruire a subiecților implicați și interesați în procesul de  finanțare a partidelor politice și a campaniilor electorale</w:t>
            </w:r>
          </w:p>
          <w:p w:rsidR="006C3B3B" w:rsidRPr="008C38F2" w:rsidRDefault="006C3B3B" w:rsidP="006C3B3B">
            <w:pPr>
              <w:jc w:val="both"/>
              <w:rPr>
                <w:rFonts w:ascii="Times New Roman" w:hAnsi="Times New Roman" w:cs="Times New Roman"/>
                <w:sz w:val="20"/>
                <w:szCs w:val="20"/>
              </w:rPr>
            </w:pPr>
          </w:p>
        </w:tc>
        <w:tc>
          <w:tcPr>
            <w:tcW w:w="3376"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lastRenderedPageBreak/>
              <w:t>- Nr. activităților de instruire desfășurate</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xml:space="preserve">- Nr. de persoane instruite și </w:t>
            </w:r>
            <w:r w:rsidRPr="008C38F2">
              <w:rPr>
                <w:rFonts w:ascii="Times New Roman" w:hAnsi="Times New Roman" w:cs="Times New Roman"/>
                <w:bCs/>
                <w:sz w:val="20"/>
                <w:szCs w:val="20"/>
              </w:rPr>
              <w:lastRenderedPageBreak/>
              <w:t>reprezentativitatea acestora</w:t>
            </w:r>
          </w:p>
          <w:p w:rsidR="006C3B3B" w:rsidRPr="00074318"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Complexitatea instruirilor desfășurate</w:t>
            </w:r>
          </w:p>
        </w:tc>
        <w:tc>
          <w:tcPr>
            <w:tcW w:w="1500" w:type="dxa"/>
          </w:tcPr>
          <w:p w:rsidR="006C3B3B" w:rsidRPr="008C38F2" w:rsidRDefault="006C3B3B" w:rsidP="006C3B3B">
            <w:pPr>
              <w:jc w:val="center"/>
              <w:rPr>
                <w:rFonts w:ascii="Times New Roman" w:hAnsi="Times New Roman" w:cs="Times New Roman"/>
                <w:sz w:val="20"/>
                <w:szCs w:val="20"/>
              </w:rPr>
            </w:pPr>
            <w:r w:rsidRPr="008C38F2">
              <w:rPr>
                <w:rFonts w:ascii="Times New Roman" w:hAnsi="Times New Roman" w:cs="Times New Roman"/>
                <w:sz w:val="20"/>
                <w:szCs w:val="20"/>
              </w:rPr>
              <w:lastRenderedPageBreak/>
              <w:t>2016-2019</w:t>
            </w:r>
          </w:p>
        </w:tc>
        <w:tc>
          <w:tcPr>
            <w:tcW w:w="1857"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CEC,</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DFE,</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CICDE,</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lastRenderedPageBreak/>
              <w:t>Autoritățile publice de resort</w:t>
            </w:r>
          </w:p>
        </w:tc>
        <w:tc>
          <w:tcPr>
            <w:tcW w:w="1765"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lastRenderedPageBreak/>
              <w:t>Bugetul de stat</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Partenerii externi</w:t>
            </w:r>
          </w:p>
        </w:tc>
      </w:tr>
      <w:tr w:rsidR="006C3B3B" w:rsidRPr="008C38F2"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sz w:val="20"/>
                <w:szCs w:val="20"/>
              </w:rPr>
              <w:lastRenderedPageBreak/>
              <w:t>6.4.</w:t>
            </w:r>
          </w:p>
        </w:tc>
        <w:tc>
          <w:tcPr>
            <w:tcW w:w="5124" w:type="dxa"/>
            <w:shd w:val="clear" w:color="auto" w:fill="auto"/>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xml:space="preserve">Elaborarea unor mecanisme de monitorizare publică și evaluare a respectării cadrului normativ de către subiecții implicați în  finanțarea partidelor politice și a campaniilor electorale  </w:t>
            </w:r>
          </w:p>
          <w:p w:rsidR="006C3B3B" w:rsidRPr="00A4050B" w:rsidRDefault="006C3B3B" w:rsidP="006C3B3B">
            <w:pPr>
              <w:jc w:val="both"/>
              <w:rPr>
                <w:rFonts w:ascii="Times New Roman" w:hAnsi="Times New Roman" w:cs="Times New Roman"/>
                <w:sz w:val="20"/>
                <w:szCs w:val="20"/>
                <w:lang w:val="it-IT"/>
              </w:rPr>
            </w:pPr>
          </w:p>
        </w:tc>
        <w:tc>
          <w:tcPr>
            <w:tcW w:w="3376"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Sisteme electronice de colectare și analizăa datelor elaborate</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Mecanism de colectare și analiză a datelor (inclusiv dezagregate pe sex</w:t>
            </w:r>
            <w:r w:rsidR="006A152B" w:rsidRPr="00A4050B">
              <w:rPr>
                <w:rFonts w:ascii="Times New Roman" w:hAnsi="Times New Roman" w:cs="Times New Roman"/>
                <w:sz w:val="20"/>
                <w:szCs w:val="20"/>
                <w:lang w:val="it-IT"/>
              </w:rPr>
              <w:t>e</w:t>
            </w:r>
            <w:r w:rsidRPr="00A4050B">
              <w:rPr>
                <w:rFonts w:ascii="Times New Roman" w:hAnsi="Times New Roman" w:cs="Times New Roman"/>
                <w:sz w:val="20"/>
                <w:szCs w:val="20"/>
                <w:lang w:val="it-IT"/>
              </w:rPr>
              <w:t>) elaborat și aplicat</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Nr. de rapoarte de analiză și note informative întocmite</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 xml:space="preserve">- Nr. de neconformități identificate  </w:t>
            </w:r>
          </w:p>
        </w:tc>
        <w:tc>
          <w:tcPr>
            <w:tcW w:w="1500" w:type="dxa"/>
          </w:tcPr>
          <w:p w:rsidR="006C3B3B" w:rsidRPr="008C38F2" w:rsidRDefault="006C3B3B" w:rsidP="006C3B3B">
            <w:pPr>
              <w:jc w:val="center"/>
              <w:rPr>
                <w:rFonts w:ascii="Times New Roman" w:hAnsi="Times New Roman" w:cs="Times New Roman"/>
                <w:sz w:val="20"/>
                <w:szCs w:val="20"/>
              </w:rPr>
            </w:pPr>
            <w:r w:rsidRPr="008C38F2">
              <w:rPr>
                <w:rFonts w:ascii="Times New Roman" w:hAnsi="Times New Roman" w:cs="Times New Roman"/>
                <w:sz w:val="20"/>
                <w:szCs w:val="20"/>
              </w:rPr>
              <w:t>2016-2019</w:t>
            </w:r>
          </w:p>
        </w:tc>
        <w:tc>
          <w:tcPr>
            <w:tcW w:w="1857" w:type="dxa"/>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CEC,</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DFE,</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Autoritățile publice de resort</w:t>
            </w:r>
          </w:p>
        </w:tc>
        <w:tc>
          <w:tcPr>
            <w:tcW w:w="1765" w:type="dxa"/>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Bugetul de stat</w:t>
            </w:r>
          </w:p>
          <w:p w:rsidR="006C3B3B" w:rsidRPr="008C38F2" w:rsidRDefault="006C3B3B" w:rsidP="006C3B3B">
            <w:pPr>
              <w:jc w:val="both"/>
              <w:rPr>
                <w:rFonts w:ascii="Times New Roman" w:hAnsi="Times New Roman" w:cs="Times New Roman"/>
                <w:sz w:val="20"/>
                <w:szCs w:val="20"/>
              </w:rPr>
            </w:pPr>
          </w:p>
        </w:tc>
      </w:tr>
      <w:tr w:rsidR="006C3B3B" w:rsidRPr="00A4050B" w:rsidTr="00083E0F">
        <w:trPr>
          <w:trHeight w:val="552"/>
        </w:trPr>
        <w:tc>
          <w:tcPr>
            <w:tcW w:w="14390" w:type="dxa"/>
            <w:gridSpan w:val="6"/>
            <w:shd w:val="clear" w:color="auto" w:fill="9CC2E5" w:themeFill="accent1" w:themeFillTint="99"/>
            <w:vAlign w:val="center"/>
          </w:tcPr>
          <w:p w:rsidR="006C3B3B" w:rsidRPr="00A4050B" w:rsidRDefault="006C3B3B" w:rsidP="006C3B3B">
            <w:pPr>
              <w:jc w:val="center"/>
              <w:rPr>
                <w:rFonts w:ascii="Times New Roman" w:hAnsi="Times New Roman" w:cs="Times New Roman"/>
                <w:b/>
                <w:sz w:val="22"/>
                <w:szCs w:val="22"/>
                <w:u w:val="single"/>
                <w:lang w:val="it-IT"/>
              </w:rPr>
            </w:pPr>
          </w:p>
          <w:p w:rsidR="006C3B3B" w:rsidRPr="00A4050B" w:rsidRDefault="006C3B3B" w:rsidP="006C3B3B">
            <w:pPr>
              <w:jc w:val="center"/>
              <w:rPr>
                <w:rFonts w:ascii="Times New Roman" w:hAnsi="Times New Roman" w:cs="Times New Roman"/>
                <w:b/>
                <w:sz w:val="22"/>
                <w:szCs w:val="22"/>
                <w:u w:val="single"/>
                <w:lang w:val="it-IT"/>
              </w:rPr>
            </w:pPr>
            <w:r w:rsidRPr="00A4050B">
              <w:rPr>
                <w:rFonts w:ascii="Times New Roman" w:hAnsi="Times New Roman" w:cs="Times New Roman"/>
                <w:b/>
                <w:sz w:val="22"/>
                <w:szCs w:val="22"/>
                <w:u w:val="single"/>
                <w:lang w:val="it-IT"/>
              </w:rPr>
              <w:t>Obiectivul nr. 7.</w:t>
            </w:r>
            <w:r w:rsidRPr="00A4050B">
              <w:rPr>
                <w:rFonts w:ascii="Times New Roman" w:hAnsi="Times New Roman" w:cs="Times New Roman"/>
                <w:b/>
                <w:sz w:val="22"/>
                <w:szCs w:val="22"/>
                <w:lang w:val="it-IT"/>
              </w:rPr>
              <w:t xml:space="preserve"> </w:t>
            </w:r>
            <w:r w:rsidRPr="00A4050B">
              <w:rPr>
                <w:rFonts w:ascii="Times New Roman" w:hAnsi="Times New Roman" w:cs="Times New Roman"/>
                <w:b/>
                <w:bCs/>
                <w:sz w:val="22"/>
                <w:szCs w:val="22"/>
                <w:lang w:val="it-IT"/>
              </w:rPr>
              <w:t>Perfecționarea cadrului legal și a celui conex</w:t>
            </w:r>
          </w:p>
          <w:p w:rsidR="006C3B3B" w:rsidRPr="00A4050B" w:rsidRDefault="006C3B3B" w:rsidP="006C3B3B">
            <w:pPr>
              <w:jc w:val="center"/>
              <w:rPr>
                <w:rFonts w:ascii="Times New Roman" w:hAnsi="Times New Roman" w:cs="Times New Roman"/>
                <w:b/>
                <w:sz w:val="22"/>
                <w:szCs w:val="22"/>
                <w:u w:val="single"/>
                <w:lang w:val="it-IT"/>
              </w:rPr>
            </w:pPr>
          </w:p>
        </w:tc>
      </w:tr>
      <w:tr w:rsidR="006C3B3B" w:rsidRPr="008C38F2" w:rsidTr="00083E0F">
        <w:trPr>
          <w:trHeight w:val="552"/>
        </w:trPr>
        <w:tc>
          <w:tcPr>
            <w:tcW w:w="5892" w:type="dxa"/>
            <w:gridSpan w:val="2"/>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Acțiunea strategică</w:t>
            </w:r>
          </w:p>
        </w:tc>
        <w:tc>
          <w:tcPr>
            <w:tcW w:w="3376"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Indicatori de produs/rezultat</w:t>
            </w:r>
          </w:p>
        </w:tc>
        <w:tc>
          <w:tcPr>
            <w:tcW w:w="1500"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Termen de realizare</w:t>
            </w:r>
          </w:p>
        </w:tc>
        <w:tc>
          <w:tcPr>
            <w:tcW w:w="1857"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Responsabili</w:t>
            </w:r>
          </w:p>
        </w:tc>
        <w:tc>
          <w:tcPr>
            <w:tcW w:w="1765" w:type="dxa"/>
            <w:shd w:val="clear" w:color="auto" w:fill="DEEAF6" w:themeFill="accent1" w:themeFillTint="33"/>
          </w:tcPr>
          <w:p w:rsidR="006C3B3B" w:rsidRPr="008C38F2" w:rsidRDefault="006C3B3B" w:rsidP="006C3B3B">
            <w:pPr>
              <w:jc w:val="center"/>
              <w:rPr>
                <w:rFonts w:ascii="Times New Roman" w:hAnsi="Times New Roman" w:cs="Times New Roman"/>
                <w:b/>
                <w:sz w:val="22"/>
                <w:szCs w:val="22"/>
              </w:rPr>
            </w:pPr>
            <w:r w:rsidRPr="008C38F2">
              <w:rPr>
                <w:rFonts w:ascii="Times New Roman" w:hAnsi="Times New Roman" w:cs="Times New Roman"/>
                <w:b/>
                <w:sz w:val="22"/>
                <w:szCs w:val="22"/>
              </w:rPr>
              <w:t>Sursa de finanțare</w:t>
            </w:r>
          </w:p>
        </w:tc>
      </w:tr>
      <w:tr w:rsidR="006C3B3B" w:rsidRPr="008C38F2"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sz w:val="20"/>
                <w:szCs w:val="20"/>
              </w:rPr>
              <w:t>7.1.</w:t>
            </w:r>
          </w:p>
        </w:tc>
        <w:tc>
          <w:tcPr>
            <w:tcW w:w="5124" w:type="dxa"/>
            <w:shd w:val="clear" w:color="auto" w:fill="auto"/>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sz w:val="20"/>
                <w:szCs w:val="20"/>
                <w:lang w:val="it-IT"/>
              </w:rPr>
              <w:t>Identificarea deficiențelor</w:t>
            </w:r>
            <w:r w:rsidRPr="00A4050B">
              <w:rPr>
                <w:rFonts w:ascii="Times New Roman" w:hAnsi="Times New Roman" w:cs="Times New Roman"/>
                <w:bCs/>
                <w:sz w:val="20"/>
                <w:szCs w:val="20"/>
                <w:lang w:val="it-IT"/>
              </w:rPr>
              <w:t> și lacunelor existente în</w:t>
            </w:r>
            <w:r w:rsidRPr="00A4050B">
              <w:rPr>
                <w:rFonts w:ascii="Times New Roman" w:hAnsi="Times New Roman" w:cs="Times New Roman"/>
                <w:color w:val="545454"/>
                <w:sz w:val="20"/>
                <w:szCs w:val="20"/>
                <w:shd w:val="clear" w:color="auto" w:fill="FFFFFF"/>
                <w:lang w:val="it-IT"/>
              </w:rPr>
              <w:t> </w:t>
            </w:r>
            <w:r w:rsidRPr="00A4050B">
              <w:rPr>
                <w:rFonts w:ascii="Times New Roman" w:hAnsi="Times New Roman" w:cs="Times New Roman"/>
                <w:sz w:val="20"/>
                <w:szCs w:val="20"/>
                <w:lang w:val="it-IT"/>
              </w:rPr>
              <w:t>legislația electorală, elaborarea propunerilor de modificare</w:t>
            </w:r>
            <w:r w:rsidRPr="00A4050B">
              <w:rPr>
                <w:rFonts w:ascii="Times New Roman" w:hAnsi="Times New Roman" w:cs="Times New Roman"/>
                <w:bCs/>
                <w:sz w:val="20"/>
                <w:szCs w:val="20"/>
                <w:lang w:val="it-IT"/>
              </w:rPr>
              <w:t> și prezentarea acestora pentru a fi aprobate de Parlament</w:t>
            </w:r>
          </w:p>
          <w:p w:rsidR="006C3B3B" w:rsidRPr="00A4050B" w:rsidRDefault="006C3B3B" w:rsidP="006C3B3B">
            <w:pPr>
              <w:jc w:val="both"/>
              <w:rPr>
                <w:rFonts w:ascii="Times New Roman" w:hAnsi="Times New Roman" w:cs="Times New Roman"/>
                <w:sz w:val="20"/>
                <w:szCs w:val="20"/>
                <w:lang w:val="it-IT"/>
              </w:rPr>
            </w:pPr>
          </w:p>
        </w:tc>
        <w:tc>
          <w:tcPr>
            <w:tcW w:w="3376"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Nr. de lacune și deficiențe identificate</w:t>
            </w:r>
          </w:p>
          <w:p w:rsidR="006C3B3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xml:space="preserve">- Nr. și relevanța propunerilor și soluţiilor înaintate Parlamentului în scopul înlăturării deficienţelor </w:t>
            </w:r>
          </w:p>
          <w:p w:rsidR="00263C71" w:rsidRPr="00A4050B" w:rsidRDefault="00263C71" w:rsidP="00263C71">
            <w:pPr>
              <w:jc w:val="both"/>
              <w:rPr>
                <w:rFonts w:ascii="Times New Roman" w:hAnsi="Times New Roman" w:cs="Times New Roman"/>
                <w:sz w:val="20"/>
                <w:szCs w:val="20"/>
                <w:lang w:val="it-IT"/>
              </w:rPr>
            </w:pPr>
            <w:r>
              <w:rPr>
                <w:rFonts w:ascii="Times New Roman" w:hAnsi="Times New Roman" w:cs="Times New Roman"/>
                <w:sz w:val="20"/>
                <w:szCs w:val="20"/>
                <w:lang w:val="it-IT"/>
              </w:rPr>
              <w:t>- Ponderea amendamentelor aprobate în raport cu cele înaintate</w:t>
            </w:r>
          </w:p>
        </w:tc>
        <w:tc>
          <w:tcPr>
            <w:tcW w:w="1500" w:type="dxa"/>
          </w:tcPr>
          <w:p w:rsidR="006C3B3B" w:rsidRPr="008C38F2" w:rsidRDefault="006C3B3B" w:rsidP="006C3B3B">
            <w:pPr>
              <w:jc w:val="center"/>
              <w:rPr>
                <w:rFonts w:ascii="Times New Roman" w:hAnsi="Times New Roman" w:cs="Times New Roman"/>
                <w:sz w:val="20"/>
                <w:szCs w:val="20"/>
              </w:rPr>
            </w:pPr>
            <w:r w:rsidRPr="008C38F2">
              <w:rPr>
                <w:rFonts w:ascii="Times New Roman" w:hAnsi="Times New Roman" w:cs="Times New Roman"/>
                <w:sz w:val="20"/>
                <w:szCs w:val="20"/>
              </w:rPr>
              <w:t>2016-2019</w:t>
            </w:r>
          </w:p>
        </w:tc>
        <w:tc>
          <w:tcPr>
            <w:tcW w:w="1857"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CEC,</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DJ,</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Subdiviziunile Aparatului CEC,</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CICDE</w:t>
            </w:r>
          </w:p>
        </w:tc>
        <w:tc>
          <w:tcPr>
            <w:tcW w:w="1765" w:type="dxa"/>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Bugetul de stat</w:t>
            </w:r>
          </w:p>
          <w:p w:rsidR="006C3B3B" w:rsidRPr="008C38F2" w:rsidRDefault="006C3B3B" w:rsidP="006C3B3B">
            <w:pPr>
              <w:jc w:val="both"/>
              <w:rPr>
                <w:rFonts w:ascii="Times New Roman" w:hAnsi="Times New Roman" w:cs="Times New Roman"/>
                <w:sz w:val="20"/>
                <w:szCs w:val="20"/>
              </w:rPr>
            </w:pPr>
          </w:p>
        </w:tc>
      </w:tr>
      <w:tr w:rsidR="006C3B3B" w:rsidRPr="008C38F2"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sz w:val="20"/>
                <w:szCs w:val="20"/>
              </w:rPr>
              <w:t>7.2.</w:t>
            </w:r>
          </w:p>
        </w:tc>
        <w:tc>
          <w:tcPr>
            <w:tcW w:w="5124" w:type="dxa"/>
            <w:shd w:val="clear" w:color="auto" w:fill="auto"/>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xml:space="preserve">Elaborarea și propunerea spre aprobare de către Parlament a unui proiect de lege privind mecanismele de implementare deplină a SIAS "Alegeri" către alegerile parlamentare din 2018  </w:t>
            </w:r>
          </w:p>
          <w:p w:rsidR="006C3B3B" w:rsidRPr="00A4050B" w:rsidRDefault="006C3B3B" w:rsidP="006C3B3B">
            <w:pPr>
              <w:jc w:val="both"/>
              <w:rPr>
                <w:rFonts w:ascii="Times New Roman" w:hAnsi="Times New Roman" w:cs="Times New Roman"/>
                <w:sz w:val="20"/>
                <w:szCs w:val="20"/>
                <w:lang w:val="it-IT"/>
              </w:rPr>
            </w:pPr>
          </w:p>
        </w:tc>
        <w:tc>
          <w:tcPr>
            <w:tcW w:w="3376"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 Nr. și relevanța mecanismelor identificate de CEC și înaintate Parlamentului spre aprobare</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 xml:space="preserve">- Nr. de propuneri acceptate </w:t>
            </w:r>
          </w:p>
          <w:p w:rsidR="006C3B3B" w:rsidRPr="008C38F2" w:rsidRDefault="006C3B3B" w:rsidP="006C3B3B">
            <w:pPr>
              <w:jc w:val="both"/>
              <w:rPr>
                <w:rFonts w:ascii="Times New Roman" w:hAnsi="Times New Roman" w:cs="Times New Roman"/>
                <w:bCs/>
                <w:sz w:val="20"/>
                <w:szCs w:val="20"/>
              </w:rPr>
            </w:pP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w:t>
            </w:r>
          </w:p>
        </w:tc>
        <w:tc>
          <w:tcPr>
            <w:tcW w:w="1857"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CEC,</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Subdiviziunile Aparatului CEC,</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CICDE,</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sz w:val="20"/>
                <w:szCs w:val="20"/>
              </w:rPr>
              <w:t>Autoritățile publice de resort</w:t>
            </w:r>
          </w:p>
        </w:tc>
        <w:tc>
          <w:tcPr>
            <w:tcW w:w="1765"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sz w:val="20"/>
                <w:szCs w:val="20"/>
              </w:rPr>
              <w:t>Bugetul de stat</w:t>
            </w:r>
          </w:p>
        </w:tc>
      </w:tr>
      <w:tr w:rsidR="006C3B3B" w:rsidRPr="008C38F2"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7.3.</w:t>
            </w:r>
          </w:p>
        </w:tc>
        <w:tc>
          <w:tcPr>
            <w:tcW w:w="5124" w:type="dxa"/>
            <w:shd w:val="clear" w:color="auto" w:fill="auto"/>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xml:space="preserve">Revizuirea și ajustarea cadrului normativ intern al CEC în vederea punerii în aplicare a modulelor </w:t>
            </w:r>
            <w:r w:rsidRPr="00A4050B">
              <w:rPr>
                <w:rFonts w:ascii="Times New Roman" w:hAnsi="Times New Roman" w:cs="Times New Roman"/>
                <w:sz w:val="20"/>
                <w:szCs w:val="20"/>
                <w:lang w:val="it-IT"/>
              </w:rPr>
              <w:t>SIAS "Alegeri"</w:t>
            </w:r>
            <w:r w:rsidRPr="00A4050B">
              <w:rPr>
                <w:rFonts w:ascii="Times New Roman" w:hAnsi="Times New Roman" w:cs="Times New Roman"/>
                <w:bCs/>
                <w:sz w:val="20"/>
                <w:szCs w:val="20"/>
                <w:lang w:val="it-IT"/>
              </w:rPr>
              <w:t xml:space="preserve"> în corespundere cu cerințele Standardului ISO 27001:2013 privind Sistemul de Management al Securității Informației</w:t>
            </w:r>
          </w:p>
          <w:p w:rsidR="006C3B3B" w:rsidRPr="00A4050B" w:rsidRDefault="006C3B3B" w:rsidP="006C3B3B">
            <w:pPr>
              <w:jc w:val="both"/>
              <w:rPr>
                <w:rFonts w:ascii="Times New Roman" w:hAnsi="Times New Roman" w:cs="Times New Roman"/>
                <w:sz w:val="20"/>
                <w:szCs w:val="20"/>
                <w:lang w:val="it-IT"/>
              </w:rPr>
            </w:pP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Nr. de acte normative elaborate și revizuite</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Nivelul de corespundere a reglementărilor cu  cerințele Standardului ISO 27001:2013</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2016-2019</w:t>
            </w:r>
          </w:p>
        </w:tc>
        <w:tc>
          <w:tcPr>
            <w:tcW w:w="1857" w:type="dxa"/>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CEC,</w:t>
            </w:r>
          </w:p>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bCs/>
                <w:sz w:val="20"/>
                <w:szCs w:val="20"/>
              </w:rPr>
              <w:t>Subdiviziunile Aparatului CEC</w:t>
            </w:r>
          </w:p>
          <w:p w:rsidR="006C3B3B" w:rsidRPr="008C38F2" w:rsidRDefault="006C3B3B" w:rsidP="006C3B3B">
            <w:pPr>
              <w:jc w:val="both"/>
              <w:rPr>
                <w:rFonts w:ascii="Times New Roman" w:hAnsi="Times New Roman" w:cs="Times New Roman"/>
                <w:bCs/>
                <w:sz w:val="20"/>
                <w:szCs w:val="20"/>
              </w:rPr>
            </w:pPr>
          </w:p>
        </w:tc>
        <w:tc>
          <w:tcPr>
            <w:tcW w:w="1765" w:type="dxa"/>
          </w:tcPr>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sz w:val="20"/>
                <w:szCs w:val="20"/>
              </w:rPr>
              <w:t>Bugetul de stat</w:t>
            </w:r>
          </w:p>
        </w:tc>
      </w:tr>
      <w:tr w:rsidR="006C3B3B" w:rsidRPr="00A4050B" w:rsidTr="00083E0F">
        <w:trPr>
          <w:trHeight w:val="552"/>
        </w:trPr>
        <w:tc>
          <w:tcPr>
            <w:tcW w:w="768" w:type="dxa"/>
            <w:shd w:val="clear" w:color="auto" w:fill="DEEAF6" w:themeFill="accent1" w:themeFillTint="33"/>
          </w:tcPr>
          <w:p w:rsidR="006C3B3B" w:rsidRPr="008C38F2" w:rsidRDefault="006C3B3B" w:rsidP="006C3B3B">
            <w:pPr>
              <w:jc w:val="both"/>
              <w:rPr>
                <w:rFonts w:ascii="Times New Roman" w:hAnsi="Times New Roman" w:cs="Times New Roman"/>
                <w:sz w:val="20"/>
                <w:szCs w:val="20"/>
              </w:rPr>
            </w:pPr>
            <w:r w:rsidRPr="008C38F2">
              <w:rPr>
                <w:rFonts w:ascii="Times New Roman" w:hAnsi="Times New Roman" w:cs="Times New Roman"/>
                <w:sz w:val="20"/>
                <w:szCs w:val="20"/>
              </w:rPr>
              <w:t>7.4.</w:t>
            </w:r>
          </w:p>
        </w:tc>
        <w:tc>
          <w:tcPr>
            <w:tcW w:w="5124" w:type="dxa"/>
            <w:shd w:val="clear" w:color="auto" w:fill="auto"/>
          </w:tcPr>
          <w:p w:rsidR="006C3B3B" w:rsidRPr="00074318" w:rsidRDefault="006C3B3B" w:rsidP="006C3B3B">
            <w:pPr>
              <w:jc w:val="both"/>
              <w:rPr>
                <w:rFonts w:ascii="Times New Roman" w:hAnsi="Times New Roman" w:cs="Times New Roman"/>
                <w:bCs/>
                <w:sz w:val="20"/>
                <w:szCs w:val="20"/>
                <w:lang w:val="it-IT"/>
              </w:rPr>
            </w:pPr>
            <w:r w:rsidRPr="008C38F2">
              <w:rPr>
                <w:rFonts w:ascii="Times New Roman" w:hAnsi="Times New Roman" w:cs="Times New Roman"/>
                <w:bCs/>
                <w:sz w:val="20"/>
                <w:szCs w:val="20"/>
              </w:rPr>
              <w:t>Efectuarea unei analize ample asupra cadrului normativ de reglementare a litigiilor electorale și elaborarea în comun cu Institutul Național al Justiției a unor ghiduri practice și îndrumare metodice privind soluționarea litigiilor electorale de către instanțele judecătorești</w:t>
            </w:r>
            <w:r w:rsidR="002545C2">
              <w:rPr>
                <w:rFonts w:ascii="Times New Roman" w:hAnsi="Times New Roman" w:cs="Times New Roman"/>
                <w:bCs/>
                <w:sz w:val="20"/>
                <w:szCs w:val="20"/>
              </w:rPr>
              <w:t xml:space="preserve">. </w:t>
            </w:r>
            <w:r w:rsidR="002545C2" w:rsidRPr="00074318">
              <w:rPr>
                <w:rFonts w:ascii="Times New Roman" w:hAnsi="Times New Roman" w:cs="Times New Roman"/>
                <w:bCs/>
                <w:sz w:val="20"/>
                <w:szCs w:val="20"/>
                <w:lang w:val="it-IT"/>
              </w:rPr>
              <w:t xml:space="preserve">Promovarea </w:t>
            </w:r>
            <w:r w:rsidR="00C23E55" w:rsidRPr="00074318">
              <w:rPr>
                <w:rFonts w:ascii="Times New Roman" w:hAnsi="Times New Roman" w:cs="Times New Roman"/>
                <w:bCs/>
                <w:sz w:val="20"/>
                <w:szCs w:val="20"/>
                <w:lang w:val="it-IT"/>
              </w:rPr>
              <w:t>specializării magistraților în c</w:t>
            </w:r>
            <w:r w:rsidR="00C23E55">
              <w:rPr>
                <w:rFonts w:ascii="Times New Roman" w:hAnsi="Times New Roman" w:cs="Times New Roman"/>
                <w:bCs/>
                <w:sz w:val="20"/>
                <w:szCs w:val="20"/>
                <w:lang w:val="it-IT"/>
              </w:rPr>
              <w:t>ontenciosul electoral/</w:t>
            </w:r>
            <w:r w:rsidR="002545C2" w:rsidRPr="00074318">
              <w:rPr>
                <w:rFonts w:ascii="Times New Roman" w:hAnsi="Times New Roman" w:cs="Times New Roman"/>
                <w:bCs/>
                <w:sz w:val="20"/>
                <w:szCs w:val="20"/>
                <w:lang w:val="it-IT"/>
              </w:rPr>
              <w:t xml:space="preserve">instituirii colegiilor specializate în examinarea litigiilor </w:t>
            </w:r>
            <w:r w:rsidR="00C23E55">
              <w:rPr>
                <w:rFonts w:ascii="Times New Roman" w:hAnsi="Times New Roman" w:cs="Times New Roman"/>
                <w:bCs/>
                <w:sz w:val="20"/>
                <w:szCs w:val="20"/>
                <w:lang w:val="it-IT"/>
              </w:rPr>
              <w:t xml:space="preserve"> electorale</w:t>
            </w:r>
          </w:p>
          <w:p w:rsidR="006C3B3B" w:rsidRPr="00074318" w:rsidRDefault="006C3B3B" w:rsidP="006C3B3B">
            <w:pPr>
              <w:jc w:val="both"/>
              <w:rPr>
                <w:rFonts w:ascii="Times New Roman" w:hAnsi="Times New Roman" w:cs="Times New Roman"/>
                <w:bCs/>
                <w:sz w:val="20"/>
                <w:szCs w:val="20"/>
                <w:lang w:val="it-IT"/>
              </w:rPr>
            </w:pPr>
          </w:p>
        </w:tc>
        <w:tc>
          <w:tcPr>
            <w:tcW w:w="3376" w:type="dxa"/>
          </w:tcPr>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Studiu elaborat și prezentat părților interesate</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Recomandări formulate și implementate</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w:t>
            </w:r>
            <w:r w:rsidR="004F1081" w:rsidRPr="00A4050B">
              <w:rPr>
                <w:rFonts w:ascii="Times New Roman" w:hAnsi="Times New Roman" w:cs="Times New Roman"/>
                <w:bCs/>
                <w:sz w:val="20"/>
                <w:szCs w:val="20"/>
                <w:lang w:val="it-IT"/>
              </w:rPr>
              <w:t xml:space="preserve"> </w:t>
            </w:r>
            <w:r w:rsidRPr="00A4050B">
              <w:rPr>
                <w:rFonts w:ascii="Times New Roman" w:hAnsi="Times New Roman" w:cs="Times New Roman"/>
                <w:bCs/>
                <w:sz w:val="20"/>
                <w:szCs w:val="20"/>
                <w:lang w:val="it-IT"/>
              </w:rPr>
              <w:t>Materiale metodice și de instruire elaborate</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 Practici și proceduri electorale unificate pe întreg teritoriul țării</w:t>
            </w:r>
          </w:p>
          <w:p w:rsidR="006C3B3B" w:rsidRPr="008C38F2" w:rsidRDefault="006C3B3B" w:rsidP="006C3B3B">
            <w:pPr>
              <w:jc w:val="both"/>
              <w:rPr>
                <w:rFonts w:ascii="Times New Roman" w:hAnsi="Times New Roman" w:cs="Times New Roman"/>
                <w:bCs/>
                <w:sz w:val="20"/>
                <w:szCs w:val="20"/>
              </w:rPr>
            </w:pPr>
            <w:r w:rsidRPr="008C38F2">
              <w:rPr>
                <w:rFonts w:ascii="Times New Roman" w:hAnsi="Times New Roman" w:cs="Times New Roman"/>
                <w:bCs/>
                <w:sz w:val="20"/>
                <w:szCs w:val="20"/>
              </w:rPr>
              <w:t>- Gradul de satisfacție a părților interesate</w:t>
            </w:r>
          </w:p>
        </w:tc>
        <w:tc>
          <w:tcPr>
            <w:tcW w:w="1500" w:type="dxa"/>
          </w:tcPr>
          <w:p w:rsidR="006C3B3B" w:rsidRPr="008C38F2" w:rsidRDefault="006C3B3B" w:rsidP="006C3B3B">
            <w:pPr>
              <w:jc w:val="center"/>
              <w:rPr>
                <w:rFonts w:ascii="Times New Roman" w:hAnsi="Times New Roman" w:cs="Times New Roman"/>
                <w:bCs/>
                <w:sz w:val="20"/>
                <w:szCs w:val="20"/>
              </w:rPr>
            </w:pPr>
            <w:r w:rsidRPr="008C38F2">
              <w:rPr>
                <w:rFonts w:ascii="Times New Roman" w:hAnsi="Times New Roman" w:cs="Times New Roman"/>
                <w:bCs/>
                <w:sz w:val="20"/>
                <w:szCs w:val="20"/>
              </w:rPr>
              <w:t>2016</w:t>
            </w:r>
          </w:p>
        </w:tc>
        <w:tc>
          <w:tcPr>
            <w:tcW w:w="1857"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CEC,</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INJ,</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CICDE,</w:t>
            </w:r>
          </w:p>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bCs/>
                <w:sz w:val="20"/>
                <w:szCs w:val="20"/>
                <w:lang w:val="it-IT"/>
              </w:rPr>
              <w:t>Subdiviziunile Aparatului CEC</w:t>
            </w:r>
          </w:p>
          <w:p w:rsidR="006C3B3B" w:rsidRPr="00A4050B" w:rsidRDefault="006C3B3B" w:rsidP="006C3B3B">
            <w:pPr>
              <w:jc w:val="both"/>
              <w:rPr>
                <w:rFonts w:ascii="Times New Roman" w:hAnsi="Times New Roman" w:cs="Times New Roman"/>
                <w:bCs/>
                <w:sz w:val="20"/>
                <w:szCs w:val="20"/>
                <w:lang w:val="it-IT"/>
              </w:rPr>
            </w:pPr>
          </w:p>
        </w:tc>
        <w:tc>
          <w:tcPr>
            <w:tcW w:w="1765" w:type="dxa"/>
          </w:tcPr>
          <w:p w:rsidR="006C3B3B" w:rsidRPr="00A4050B" w:rsidRDefault="006C3B3B" w:rsidP="006C3B3B">
            <w:pPr>
              <w:jc w:val="both"/>
              <w:rPr>
                <w:rFonts w:ascii="Times New Roman" w:hAnsi="Times New Roman" w:cs="Times New Roman"/>
                <w:sz w:val="20"/>
                <w:szCs w:val="20"/>
                <w:lang w:val="it-IT"/>
              </w:rPr>
            </w:pPr>
            <w:r w:rsidRPr="00A4050B">
              <w:rPr>
                <w:rFonts w:ascii="Times New Roman" w:hAnsi="Times New Roman" w:cs="Times New Roman"/>
                <w:sz w:val="20"/>
                <w:szCs w:val="20"/>
                <w:lang w:val="it-IT"/>
              </w:rPr>
              <w:t>Bugetul de stat</w:t>
            </w:r>
          </w:p>
          <w:p w:rsidR="006C3B3B" w:rsidRPr="00A4050B" w:rsidRDefault="006C3B3B" w:rsidP="006C3B3B">
            <w:pPr>
              <w:jc w:val="both"/>
              <w:rPr>
                <w:rFonts w:ascii="Times New Roman" w:hAnsi="Times New Roman" w:cs="Times New Roman"/>
                <w:bCs/>
                <w:sz w:val="20"/>
                <w:szCs w:val="20"/>
                <w:lang w:val="it-IT"/>
              </w:rPr>
            </w:pPr>
            <w:r w:rsidRPr="00A4050B">
              <w:rPr>
                <w:rFonts w:ascii="Times New Roman" w:hAnsi="Times New Roman" w:cs="Times New Roman"/>
                <w:bCs/>
                <w:sz w:val="20"/>
                <w:szCs w:val="20"/>
                <w:lang w:val="it-IT"/>
              </w:rPr>
              <w:t>Partenerii externi</w:t>
            </w:r>
          </w:p>
        </w:tc>
      </w:tr>
    </w:tbl>
    <w:p w:rsidR="006C3B3B" w:rsidRPr="00A4050B" w:rsidRDefault="006C3B3B" w:rsidP="006C3B3B">
      <w:pPr>
        <w:rPr>
          <w:rFonts w:ascii="Times New Roman" w:hAnsi="Times New Roman" w:cs="Times New Roman"/>
          <w:b/>
          <w:sz w:val="24"/>
          <w:szCs w:val="24"/>
          <w:u w:val="single"/>
          <w:lang w:val="it-IT"/>
        </w:rPr>
        <w:sectPr w:rsidR="006C3B3B" w:rsidRPr="00A4050B" w:rsidSect="006C3B3B">
          <w:pgSz w:w="15840" w:h="12240" w:orient="landscape"/>
          <w:pgMar w:top="1134" w:right="1134" w:bottom="851" w:left="1134" w:header="426" w:footer="495" w:gutter="0"/>
          <w:cols w:space="720"/>
          <w:docGrid w:linePitch="360"/>
        </w:sectPr>
      </w:pPr>
    </w:p>
    <w:p w:rsidR="0078137C" w:rsidRPr="00A4050B" w:rsidRDefault="00795B44" w:rsidP="006C3B3B">
      <w:pPr>
        <w:rPr>
          <w:rFonts w:ascii="Times New Roman" w:hAnsi="Times New Roman" w:cs="Times New Roman"/>
          <w:b/>
          <w:sz w:val="24"/>
          <w:szCs w:val="24"/>
          <w:u w:val="single"/>
          <w:lang w:val="it-IT"/>
        </w:rPr>
      </w:pPr>
      <w:r w:rsidRPr="00A4050B">
        <w:rPr>
          <w:rFonts w:ascii="Times New Roman" w:hAnsi="Times New Roman" w:cs="Times New Roman"/>
          <w:b/>
          <w:sz w:val="24"/>
          <w:szCs w:val="24"/>
          <w:u w:val="single"/>
          <w:lang w:val="it-IT"/>
        </w:rPr>
        <w:lastRenderedPageBreak/>
        <w:t>Mecanismul de monitorizare şi evaluare</w:t>
      </w:r>
      <w:r w:rsidR="0078137C" w:rsidRPr="00A4050B">
        <w:rPr>
          <w:rFonts w:ascii="Times New Roman" w:hAnsi="Times New Roman" w:cs="Times New Roman"/>
          <w:b/>
          <w:sz w:val="24"/>
          <w:szCs w:val="24"/>
          <w:u w:val="single"/>
          <w:lang w:val="it-IT"/>
        </w:rPr>
        <w:t xml:space="preserve"> </w:t>
      </w:r>
    </w:p>
    <w:p w:rsidR="0078137C" w:rsidRPr="00A4050B" w:rsidRDefault="0078137C" w:rsidP="000D551B">
      <w:pPr>
        <w:spacing w:after="0"/>
        <w:jc w:val="both"/>
        <w:rPr>
          <w:rFonts w:ascii="Times New Roman" w:hAnsi="Times New Roman" w:cs="Times New Roman"/>
          <w:sz w:val="24"/>
          <w:szCs w:val="24"/>
          <w:lang w:val="it-IT"/>
        </w:rPr>
      </w:pPr>
    </w:p>
    <w:p w:rsidR="0078137C" w:rsidRPr="00A4050B" w:rsidRDefault="0078137C"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În proc</w:t>
      </w:r>
      <w:r w:rsidR="00FC385C" w:rsidRPr="00A4050B">
        <w:rPr>
          <w:rFonts w:ascii="Times New Roman" w:hAnsi="Times New Roman" w:cs="Times New Roman"/>
          <w:sz w:val="24"/>
          <w:szCs w:val="24"/>
          <w:lang w:val="it-IT"/>
        </w:rPr>
        <w:t>esul implementării prezentului P</w:t>
      </w:r>
      <w:r w:rsidRPr="00A4050B">
        <w:rPr>
          <w:rFonts w:ascii="Times New Roman" w:hAnsi="Times New Roman" w:cs="Times New Roman"/>
          <w:sz w:val="24"/>
          <w:szCs w:val="24"/>
          <w:lang w:val="it-IT"/>
        </w:rPr>
        <w:t xml:space="preserve">lan strategic va fi efectuată monitorizarea periodică a realizării acţiunilor şi evaluarea rezultatelor obţinute </w:t>
      </w:r>
      <w:r w:rsidR="00FC385C" w:rsidRPr="00A4050B">
        <w:rPr>
          <w:rFonts w:ascii="Times New Roman" w:hAnsi="Times New Roman" w:cs="Times New Roman"/>
          <w:sz w:val="24"/>
          <w:szCs w:val="24"/>
          <w:lang w:val="it-IT"/>
        </w:rPr>
        <w:t xml:space="preserve">în raport cu indicatorii stabiliți, </w:t>
      </w:r>
      <w:r w:rsidRPr="00A4050B">
        <w:rPr>
          <w:rFonts w:ascii="Times New Roman" w:hAnsi="Times New Roman" w:cs="Times New Roman"/>
          <w:sz w:val="24"/>
          <w:szCs w:val="24"/>
          <w:lang w:val="it-IT"/>
        </w:rPr>
        <w:t xml:space="preserve">pentru a opera modificări în caz de necesitate. Procesul de monitorizare şi evaluare va fi încheiat odată cu evaluarea finală a rezultatelor obţinute după cei patru ani de implementare. </w:t>
      </w:r>
    </w:p>
    <w:p w:rsidR="0078137C" w:rsidRPr="00A4050B" w:rsidRDefault="0078137C" w:rsidP="000D551B">
      <w:pPr>
        <w:spacing w:after="0"/>
        <w:jc w:val="both"/>
        <w:rPr>
          <w:rFonts w:ascii="Times New Roman" w:hAnsi="Times New Roman" w:cs="Times New Roman"/>
          <w:sz w:val="24"/>
          <w:szCs w:val="24"/>
          <w:lang w:val="it-IT"/>
        </w:rPr>
      </w:pPr>
    </w:p>
    <w:p w:rsidR="0078137C" w:rsidRPr="00A4050B" w:rsidRDefault="0078137C" w:rsidP="000D551B">
      <w:pPr>
        <w:spacing w:after="0"/>
        <w:jc w:val="both"/>
        <w:rPr>
          <w:rFonts w:ascii="Times New Roman" w:hAnsi="Times New Roman" w:cs="Times New Roman"/>
          <w:i/>
          <w:sz w:val="24"/>
          <w:szCs w:val="24"/>
          <w:lang w:val="it-IT"/>
        </w:rPr>
      </w:pPr>
      <w:r w:rsidRPr="00A4050B">
        <w:rPr>
          <w:rFonts w:ascii="Times New Roman" w:hAnsi="Times New Roman" w:cs="Times New Roman"/>
          <w:i/>
          <w:sz w:val="24"/>
          <w:szCs w:val="24"/>
          <w:lang w:val="it-IT"/>
        </w:rPr>
        <w:t xml:space="preserve">Cadrul instituţional de monitorizare şi evaluare </w:t>
      </w:r>
    </w:p>
    <w:p w:rsidR="0078137C" w:rsidRPr="00A4050B" w:rsidRDefault="0078137C"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Pentru asigurarea implementării </w:t>
      </w:r>
      <w:r w:rsidR="00FC385C" w:rsidRPr="00A4050B">
        <w:rPr>
          <w:rFonts w:ascii="Times New Roman" w:hAnsi="Times New Roman" w:cs="Times New Roman"/>
          <w:sz w:val="24"/>
          <w:szCs w:val="24"/>
          <w:lang w:val="it-IT"/>
        </w:rPr>
        <w:t>P</w:t>
      </w:r>
      <w:r w:rsidRPr="00A4050B">
        <w:rPr>
          <w:rFonts w:ascii="Times New Roman" w:hAnsi="Times New Roman" w:cs="Times New Roman"/>
          <w:sz w:val="24"/>
          <w:szCs w:val="24"/>
          <w:lang w:val="it-IT"/>
        </w:rPr>
        <w:t>lan</w:t>
      </w:r>
      <w:r w:rsidR="00FC385C" w:rsidRPr="00A4050B">
        <w:rPr>
          <w:rFonts w:ascii="Times New Roman" w:hAnsi="Times New Roman" w:cs="Times New Roman"/>
          <w:sz w:val="24"/>
          <w:szCs w:val="24"/>
          <w:lang w:val="it-IT"/>
        </w:rPr>
        <w:t>ului</w:t>
      </w:r>
      <w:r w:rsidRPr="00A4050B">
        <w:rPr>
          <w:rFonts w:ascii="Times New Roman" w:hAnsi="Times New Roman" w:cs="Times New Roman"/>
          <w:sz w:val="24"/>
          <w:szCs w:val="24"/>
          <w:lang w:val="it-IT"/>
        </w:rPr>
        <w:t xml:space="preserve"> strategic</w:t>
      </w:r>
      <w:r w:rsidR="00FC385C" w:rsidRPr="00A4050B">
        <w:rPr>
          <w:rFonts w:ascii="Times New Roman" w:hAnsi="Times New Roman" w:cs="Times New Roman"/>
          <w:sz w:val="24"/>
          <w:szCs w:val="24"/>
          <w:lang w:val="it-IT"/>
        </w:rPr>
        <w:t xml:space="preserve"> al Comsiei Electorale Centrale pentru anii 2016-2019</w:t>
      </w:r>
      <w:r w:rsidRPr="00A4050B">
        <w:rPr>
          <w:rFonts w:ascii="Times New Roman" w:hAnsi="Times New Roman" w:cs="Times New Roman"/>
          <w:sz w:val="24"/>
          <w:szCs w:val="24"/>
          <w:lang w:val="it-IT"/>
        </w:rPr>
        <w:t xml:space="preserve">, urmează a fi constituit un grup de lucru pentru supravegherea acţiunilor de implementare. </w:t>
      </w:r>
    </w:p>
    <w:p w:rsidR="0078137C" w:rsidRPr="00A4050B" w:rsidRDefault="0078137C" w:rsidP="000D551B">
      <w:pPr>
        <w:spacing w:after="0"/>
        <w:jc w:val="both"/>
        <w:rPr>
          <w:rFonts w:ascii="Times New Roman" w:hAnsi="Times New Roman" w:cs="Times New Roman"/>
          <w:sz w:val="24"/>
          <w:szCs w:val="24"/>
          <w:lang w:val="it-IT"/>
        </w:rPr>
      </w:pPr>
    </w:p>
    <w:p w:rsidR="0078137C" w:rsidRPr="00A4050B" w:rsidRDefault="00FC385C"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Acest grup va fi compus din</w:t>
      </w:r>
      <w:r w:rsidR="0078137C" w:rsidRPr="00A4050B">
        <w:rPr>
          <w:rFonts w:ascii="Times New Roman" w:hAnsi="Times New Roman" w:cs="Times New Roman"/>
          <w:sz w:val="24"/>
          <w:szCs w:val="24"/>
          <w:lang w:val="it-IT"/>
        </w:rPr>
        <w:t xml:space="preserve">: </w:t>
      </w:r>
    </w:p>
    <w:p w:rsidR="0078137C" w:rsidRPr="00A4050B" w:rsidRDefault="0078137C"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 preşedintele, vicepreşedintele şi secretarul CEC; </w:t>
      </w:r>
    </w:p>
    <w:p w:rsidR="00FC385C" w:rsidRPr="00A4050B" w:rsidRDefault="00FC385C"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şeful Aparatului CEC;</w:t>
      </w:r>
    </w:p>
    <w:p w:rsidR="0078137C" w:rsidRPr="00A4050B" w:rsidRDefault="0078137C"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 </w:t>
      </w:r>
      <w:r w:rsidR="00FC385C" w:rsidRPr="00A4050B">
        <w:rPr>
          <w:rFonts w:ascii="Times New Roman" w:hAnsi="Times New Roman" w:cs="Times New Roman"/>
          <w:sz w:val="24"/>
          <w:szCs w:val="24"/>
          <w:lang w:val="it-IT"/>
        </w:rPr>
        <w:t>șefii subdiviziunilor Aparatului CEC.</w:t>
      </w:r>
    </w:p>
    <w:p w:rsidR="0078137C" w:rsidRPr="00A4050B" w:rsidRDefault="0078137C" w:rsidP="000D551B">
      <w:pPr>
        <w:spacing w:after="0"/>
        <w:jc w:val="both"/>
        <w:rPr>
          <w:rFonts w:ascii="Times New Roman" w:hAnsi="Times New Roman" w:cs="Times New Roman"/>
          <w:sz w:val="24"/>
          <w:szCs w:val="24"/>
          <w:lang w:val="it-IT"/>
        </w:rPr>
      </w:pPr>
    </w:p>
    <w:p w:rsidR="0078137C" w:rsidRPr="006B3F46" w:rsidRDefault="0078137C" w:rsidP="000D551B">
      <w:pPr>
        <w:spacing w:after="0"/>
        <w:jc w:val="both"/>
        <w:rPr>
          <w:rFonts w:ascii="Times New Roman" w:hAnsi="Times New Roman" w:cs="Times New Roman"/>
          <w:sz w:val="24"/>
          <w:szCs w:val="24"/>
        </w:rPr>
      </w:pPr>
      <w:r w:rsidRPr="006B3F46">
        <w:rPr>
          <w:rFonts w:ascii="Times New Roman" w:hAnsi="Times New Roman" w:cs="Times New Roman"/>
          <w:sz w:val="24"/>
          <w:szCs w:val="24"/>
        </w:rPr>
        <w:t xml:space="preserve">Sarcinile grupului de supraveghere: </w:t>
      </w:r>
    </w:p>
    <w:p w:rsidR="0078137C" w:rsidRPr="00A4050B" w:rsidRDefault="0078137C" w:rsidP="0078137C">
      <w:pPr>
        <w:pStyle w:val="a3"/>
        <w:numPr>
          <w:ilvl w:val="0"/>
          <w:numId w:val="1"/>
        </w:num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Monitorizarea (în baza rapoartelor </w:t>
      </w:r>
      <w:r w:rsidR="00FC385C" w:rsidRPr="00A4050B">
        <w:rPr>
          <w:rFonts w:ascii="Times New Roman" w:hAnsi="Times New Roman" w:cs="Times New Roman"/>
          <w:sz w:val="24"/>
          <w:szCs w:val="24"/>
          <w:lang w:val="it-IT"/>
        </w:rPr>
        <w:t>semestriale elaborate de şeful A</w:t>
      </w:r>
      <w:r w:rsidRPr="00A4050B">
        <w:rPr>
          <w:rFonts w:ascii="Times New Roman" w:hAnsi="Times New Roman" w:cs="Times New Roman"/>
          <w:sz w:val="24"/>
          <w:szCs w:val="24"/>
          <w:lang w:val="it-IT"/>
        </w:rPr>
        <w:t>paratului) a realizării planului anual de acţiuni pe</w:t>
      </w:r>
      <w:r w:rsidR="00FC385C" w:rsidRPr="00A4050B">
        <w:rPr>
          <w:rFonts w:ascii="Times New Roman" w:hAnsi="Times New Roman" w:cs="Times New Roman"/>
          <w:sz w:val="24"/>
          <w:szCs w:val="24"/>
          <w:lang w:val="it-IT"/>
        </w:rPr>
        <w:t>ntru implementarea prezentului P</w:t>
      </w:r>
      <w:r w:rsidRPr="00A4050B">
        <w:rPr>
          <w:rFonts w:ascii="Times New Roman" w:hAnsi="Times New Roman" w:cs="Times New Roman"/>
          <w:sz w:val="24"/>
          <w:szCs w:val="24"/>
          <w:lang w:val="it-IT"/>
        </w:rPr>
        <w:t xml:space="preserve">lan strategic şi atingerea rezultatelor preconizate; Formularea propunerilor privind perfecţionarea planului anual de acţiuni; </w:t>
      </w:r>
    </w:p>
    <w:p w:rsidR="0078137C" w:rsidRPr="00A4050B" w:rsidRDefault="0078137C" w:rsidP="0078137C">
      <w:pPr>
        <w:pStyle w:val="a3"/>
        <w:numPr>
          <w:ilvl w:val="0"/>
          <w:numId w:val="1"/>
        </w:num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Evaluarea rezultatelor intermediare şi finale</w:t>
      </w:r>
      <w:r w:rsidR="00FC385C" w:rsidRPr="00A4050B">
        <w:rPr>
          <w:rFonts w:ascii="Times New Roman" w:hAnsi="Times New Roman" w:cs="Times New Roman"/>
          <w:sz w:val="24"/>
          <w:szCs w:val="24"/>
          <w:lang w:val="it-IT"/>
        </w:rPr>
        <w:t xml:space="preserve"> ale implementării prezentului P</w:t>
      </w:r>
      <w:r w:rsidRPr="00A4050B">
        <w:rPr>
          <w:rFonts w:ascii="Times New Roman" w:hAnsi="Times New Roman" w:cs="Times New Roman"/>
          <w:sz w:val="24"/>
          <w:szCs w:val="24"/>
          <w:lang w:val="it-IT"/>
        </w:rPr>
        <w:t xml:space="preserve">lan strategic; </w:t>
      </w:r>
    </w:p>
    <w:p w:rsidR="0078137C" w:rsidRPr="006B3F46" w:rsidRDefault="0078137C" w:rsidP="0078137C">
      <w:pPr>
        <w:pStyle w:val="a3"/>
        <w:numPr>
          <w:ilvl w:val="0"/>
          <w:numId w:val="1"/>
        </w:numPr>
        <w:spacing w:after="0"/>
        <w:jc w:val="both"/>
        <w:rPr>
          <w:rFonts w:ascii="Times New Roman" w:hAnsi="Times New Roman" w:cs="Times New Roman"/>
          <w:sz w:val="24"/>
          <w:szCs w:val="24"/>
        </w:rPr>
      </w:pPr>
      <w:r w:rsidRPr="006B3F46">
        <w:rPr>
          <w:rFonts w:ascii="Times New Roman" w:hAnsi="Times New Roman" w:cs="Times New Roman"/>
          <w:sz w:val="24"/>
          <w:szCs w:val="24"/>
        </w:rPr>
        <w:t xml:space="preserve">Analiza impactului implementării activităţilor din </w:t>
      </w:r>
      <w:r w:rsidR="00FC385C" w:rsidRPr="006B3F46">
        <w:rPr>
          <w:rFonts w:ascii="Times New Roman" w:hAnsi="Times New Roman" w:cs="Times New Roman"/>
          <w:sz w:val="24"/>
          <w:szCs w:val="24"/>
        </w:rPr>
        <w:t>P</w:t>
      </w:r>
      <w:r w:rsidRPr="006B3F46">
        <w:rPr>
          <w:rFonts w:ascii="Times New Roman" w:hAnsi="Times New Roman" w:cs="Times New Roman"/>
          <w:sz w:val="24"/>
          <w:szCs w:val="24"/>
        </w:rPr>
        <w:t>lan</w:t>
      </w:r>
      <w:r w:rsidR="00FC385C" w:rsidRPr="006B3F46">
        <w:rPr>
          <w:rFonts w:ascii="Times New Roman" w:hAnsi="Times New Roman" w:cs="Times New Roman"/>
          <w:sz w:val="24"/>
          <w:szCs w:val="24"/>
        </w:rPr>
        <w:t>ul</w:t>
      </w:r>
      <w:r w:rsidRPr="006B3F46">
        <w:rPr>
          <w:rFonts w:ascii="Times New Roman" w:hAnsi="Times New Roman" w:cs="Times New Roman"/>
          <w:sz w:val="24"/>
          <w:szCs w:val="24"/>
        </w:rPr>
        <w:t xml:space="preserve"> strategic; </w:t>
      </w:r>
    </w:p>
    <w:p w:rsidR="0078137C" w:rsidRPr="00A4050B" w:rsidRDefault="0078137C" w:rsidP="0078137C">
      <w:pPr>
        <w:pStyle w:val="a3"/>
        <w:numPr>
          <w:ilvl w:val="0"/>
          <w:numId w:val="1"/>
        </w:num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Discutarea raportului anual de implementare a </w:t>
      </w:r>
      <w:r w:rsidR="00FC385C" w:rsidRPr="00A4050B">
        <w:rPr>
          <w:rFonts w:ascii="Times New Roman" w:hAnsi="Times New Roman" w:cs="Times New Roman"/>
          <w:sz w:val="24"/>
          <w:szCs w:val="24"/>
          <w:lang w:val="it-IT"/>
        </w:rPr>
        <w:t>P</w:t>
      </w:r>
      <w:r w:rsidRPr="00A4050B">
        <w:rPr>
          <w:rFonts w:ascii="Times New Roman" w:hAnsi="Times New Roman" w:cs="Times New Roman"/>
          <w:sz w:val="24"/>
          <w:szCs w:val="24"/>
          <w:lang w:val="it-IT"/>
        </w:rPr>
        <w:t>lan</w:t>
      </w:r>
      <w:r w:rsidR="00FC385C" w:rsidRPr="00A4050B">
        <w:rPr>
          <w:rFonts w:ascii="Times New Roman" w:hAnsi="Times New Roman" w:cs="Times New Roman"/>
          <w:sz w:val="24"/>
          <w:szCs w:val="24"/>
          <w:lang w:val="it-IT"/>
        </w:rPr>
        <w:t>ului strategic, elaborat de şeful A</w:t>
      </w:r>
      <w:r w:rsidRPr="00A4050B">
        <w:rPr>
          <w:rFonts w:ascii="Times New Roman" w:hAnsi="Times New Roman" w:cs="Times New Roman"/>
          <w:sz w:val="24"/>
          <w:szCs w:val="24"/>
          <w:lang w:val="it-IT"/>
        </w:rPr>
        <w:t xml:space="preserve">paratului, înainte ca acesta să fie transmis Comisiei Electorale Centrale spre aprobare finală. </w:t>
      </w:r>
    </w:p>
    <w:p w:rsidR="0078137C" w:rsidRPr="00A4050B" w:rsidRDefault="0078137C" w:rsidP="000D551B">
      <w:pPr>
        <w:spacing w:after="0"/>
        <w:jc w:val="both"/>
        <w:rPr>
          <w:rFonts w:ascii="Times New Roman" w:hAnsi="Times New Roman" w:cs="Times New Roman"/>
          <w:sz w:val="24"/>
          <w:szCs w:val="24"/>
          <w:lang w:val="it-IT"/>
        </w:rPr>
      </w:pPr>
    </w:p>
    <w:p w:rsidR="0078137C" w:rsidRPr="006B3F46" w:rsidRDefault="00FC385C" w:rsidP="000D551B">
      <w:pPr>
        <w:spacing w:after="0"/>
        <w:jc w:val="both"/>
        <w:rPr>
          <w:rFonts w:ascii="Times New Roman" w:hAnsi="Times New Roman" w:cs="Times New Roman"/>
          <w:sz w:val="24"/>
          <w:szCs w:val="24"/>
        </w:rPr>
      </w:pPr>
      <w:r w:rsidRPr="00A4050B">
        <w:rPr>
          <w:rFonts w:ascii="Times New Roman" w:hAnsi="Times New Roman" w:cs="Times New Roman"/>
          <w:sz w:val="24"/>
          <w:szCs w:val="24"/>
          <w:lang w:val="it-IT"/>
        </w:rPr>
        <w:t>Şeful A</w:t>
      </w:r>
      <w:r w:rsidR="0078137C" w:rsidRPr="00A4050B">
        <w:rPr>
          <w:rFonts w:ascii="Times New Roman" w:hAnsi="Times New Roman" w:cs="Times New Roman"/>
          <w:sz w:val="24"/>
          <w:szCs w:val="24"/>
          <w:lang w:val="it-IT"/>
        </w:rPr>
        <w:t>paratului va fi responsabi</w:t>
      </w:r>
      <w:r w:rsidRPr="00A4050B">
        <w:rPr>
          <w:rFonts w:ascii="Times New Roman" w:hAnsi="Times New Roman" w:cs="Times New Roman"/>
          <w:sz w:val="24"/>
          <w:szCs w:val="24"/>
          <w:lang w:val="it-IT"/>
        </w:rPr>
        <w:t xml:space="preserve">l de implementarea prezentului Plan strategic. El va conduce </w:t>
      </w:r>
      <w:r w:rsidR="0078137C" w:rsidRPr="00A4050B">
        <w:rPr>
          <w:rFonts w:ascii="Times New Roman" w:hAnsi="Times New Roman" w:cs="Times New Roman"/>
          <w:sz w:val="24"/>
          <w:szCs w:val="24"/>
          <w:lang w:val="it-IT"/>
        </w:rPr>
        <w:t>grup</w:t>
      </w:r>
      <w:r w:rsidRPr="00A4050B">
        <w:rPr>
          <w:rFonts w:ascii="Times New Roman" w:hAnsi="Times New Roman" w:cs="Times New Roman"/>
          <w:sz w:val="24"/>
          <w:szCs w:val="24"/>
          <w:lang w:val="it-IT"/>
        </w:rPr>
        <w:t>ul</w:t>
      </w:r>
      <w:r w:rsidR="0078137C" w:rsidRPr="00A4050B">
        <w:rPr>
          <w:rFonts w:ascii="Times New Roman" w:hAnsi="Times New Roman" w:cs="Times New Roman"/>
          <w:sz w:val="24"/>
          <w:szCs w:val="24"/>
          <w:lang w:val="it-IT"/>
        </w:rPr>
        <w:t xml:space="preserve"> de lucru</w:t>
      </w:r>
      <w:r w:rsidRPr="00A4050B">
        <w:rPr>
          <w:rFonts w:ascii="Times New Roman" w:hAnsi="Times New Roman" w:cs="Times New Roman"/>
          <w:sz w:val="24"/>
          <w:szCs w:val="24"/>
          <w:lang w:val="it-IT"/>
        </w:rPr>
        <w:t>,</w:t>
      </w:r>
      <w:r w:rsidR="0078137C" w:rsidRPr="00A4050B">
        <w:rPr>
          <w:rFonts w:ascii="Times New Roman" w:hAnsi="Times New Roman" w:cs="Times New Roman"/>
          <w:sz w:val="24"/>
          <w:szCs w:val="24"/>
          <w:lang w:val="it-IT"/>
        </w:rPr>
        <w:t xml:space="preserve"> format din reprezenta</w:t>
      </w:r>
      <w:r w:rsidRPr="00A4050B">
        <w:rPr>
          <w:rFonts w:ascii="Times New Roman" w:hAnsi="Times New Roman" w:cs="Times New Roman"/>
          <w:sz w:val="24"/>
          <w:szCs w:val="24"/>
          <w:lang w:val="it-IT"/>
        </w:rPr>
        <w:t>nţi ai tuturor subdiviziunilor A</w:t>
      </w:r>
      <w:r w:rsidR="0078137C" w:rsidRPr="00A4050B">
        <w:rPr>
          <w:rFonts w:ascii="Times New Roman" w:hAnsi="Times New Roman" w:cs="Times New Roman"/>
          <w:sz w:val="24"/>
          <w:szCs w:val="24"/>
          <w:lang w:val="it-IT"/>
        </w:rPr>
        <w:t xml:space="preserve">paratului CEC. </w:t>
      </w:r>
      <w:r w:rsidR="0078137C" w:rsidRPr="006B3F46">
        <w:rPr>
          <w:rFonts w:ascii="Times New Roman" w:hAnsi="Times New Roman" w:cs="Times New Roman"/>
          <w:sz w:val="24"/>
          <w:szCs w:val="24"/>
        </w:rPr>
        <w:t xml:space="preserve">Grupul de lucru va avea următoarele sarcini: </w:t>
      </w:r>
    </w:p>
    <w:p w:rsidR="0078137C" w:rsidRPr="00A4050B" w:rsidRDefault="0078137C" w:rsidP="0078137C">
      <w:pPr>
        <w:pStyle w:val="a3"/>
        <w:numPr>
          <w:ilvl w:val="0"/>
          <w:numId w:val="2"/>
        </w:num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Elaborarea planului anual de acţiuni în conformitate cu prezentul </w:t>
      </w:r>
      <w:r w:rsidR="00FD139B" w:rsidRPr="00A4050B">
        <w:rPr>
          <w:rFonts w:ascii="Times New Roman" w:hAnsi="Times New Roman" w:cs="Times New Roman"/>
          <w:sz w:val="24"/>
          <w:szCs w:val="24"/>
          <w:lang w:val="it-IT"/>
        </w:rPr>
        <w:t xml:space="preserve">Plan </w:t>
      </w:r>
      <w:r w:rsidRPr="00A4050B">
        <w:rPr>
          <w:rFonts w:ascii="Times New Roman" w:hAnsi="Times New Roman" w:cs="Times New Roman"/>
          <w:sz w:val="24"/>
          <w:szCs w:val="24"/>
          <w:lang w:val="it-IT"/>
        </w:rPr>
        <w:t xml:space="preserve">strategic; </w:t>
      </w:r>
    </w:p>
    <w:p w:rsidR="0078137C" w:rsidRPr="006B3F46" w:rsidRDefault="0078137C" w:rsidP="0078137C">
      <w:pPr>
        <w:pStyle w:val="a3"/>
        <w:numPr>
          <w:ilvl w:val="0"/>
          <w:numId w:val="2"/>
        </w:numPr>
        <w:spacing w:after="0"/>
        <w:jc w:val="both"/>
        <w:rPr>
          <w:rFonts w:ascii="Times New Roman" w:hAnsi="Times New Roman" w:cs="Times New Roman"/>
          <w:sz w:val="24"/>
          <w:szCs w:val="24"/>
        </w:rPr>
      </w:pPr>
      <w:r w:rsidRPr="006B3F46">
        <w:rPr>
          <w:rFonts w:ascii="Times New Roman" w:hAnsi="Times New Roman" w:cs="Times New Roman"/>
          <w:sz w:val="24"/>
          <w:szCs w:val="24"/>
        </w:rPr>
        <w:t xml:space="preserve">Monitorizarea şi coordonarea activităţilor prevăzute în planul anual de acţiuni; </w:t>
      </w:r>
    </w:p>
    <w:p w:rsidR="0078137C" w:rsidRPr="00A4050B" w:rsidRDefault="0078137C" w:rsidP="0078137C">
      <w:pPr>
        <w:pStyle w:val="a3"/>
        <w:numPr>
          <w:ilvl w:val="0"/>
          <w:numId w:val="2"/>
        </w:num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Elaborarea rapoartelor semestriale care vor fi prezentate grupului de supraveghere a implementării prezentului </w:t>
      </w:r>
      <w:r w:rsidR="00FD139B" w:rsidRPr="00A4050B">
        <w:rPr>
          <w:rFonts w:ascii="Times New Roman" w:hAnsi="Times New Roman" w:cs="Times New Roman"/>
          <w:sz w:val="24"/>
          <w:szCs w:val="24"/>
          <w:lang w:val="it-IT"/>
        </w:rPr>
        <w:t xml:space="preserve">Plan </w:t>
      </w:r>
      <w:r w:rsidRPr="00A4050B">
        <w:rPr>
          <w:rFonts w:ascii="Times New Roman" w:hAnsi="Times New Roman" w:cs="Times New Roman"/>
          <w:sz w:val="24"/>
          <w:szCs w:val="24"/>
          <w:lang w:val="it-IT"/>
        </w:rPr>
        <w:t xml:space="preserve">strategic; </w:t>
      </w:r>
    </w:p>
    <w:p w:rsidR="0078137C" w:rsidRPr="00A4050B" w:rsidRDefault="0078137C" w:rsidP="0078137C">
      <w:pPr>
        <w:pStyle w:val="a3"/>
        <w:numPr>
          <w:ilvl w:val="0"/>
          <w:numId w:val="2"/>
        </w:num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Elaborarea raportului anual de implementare a prezentului </w:t>
      </w:r>
      <w:r w:rsidR="00FD139B" w:rsidRPr="00A4050B">
        <w:rPr>
          <w:rFonts w:ascii="Times New Roman" w:hAnsi="Times New Roman" w:cs="Times New Roman"/>
          <w:sz w:val="24"/>
          <w:szCs w:val="24"/>
          <w:lang w:val="it-IT"/>
        </w:rPr>
        <w:t xml:space="preserve">Plan </w:t>
      </w:r>
      <w:r w:rsidRPr="00A4050B">
        <w:rPr>
          <w:rFonts w:ascii="Times New Roman" w:hAnsi="Times New Roman" w:cs="Times New Roman"/>
          <w:sz w:val="24"/>
          <w:szCs w:val="24"/>
          <w:lang w:val="it-IT"/>
        </w:rPr>
        <w:t xml:space="preserve">strategic (progresele înregistrate), care va fi prezentat spre aprobare Comisie Electorale Centrale. </w:t>
      </w:r>
    </w:p>
    <w:p w:rsidR="0078137C" w:rsidRPr="00A4050B" w:rsidRDefault="0078137C" w:rsidP="000D551B">
      <w:pPr>
        <w:spacing w:after="0"/>
        <w:jc w:val="both"/>
        <w:rPr>
          <w:rFonts w:ascii="Times New Roman" w:hAnsi="Times New Roman" w:cs="Times New Roman"/>
          <w:sz w:val="24"/>
          <w:szCs w:val="24"/>
          <w:lang w:val="it-IT"/>
        </w:rPr>
      </w:pPr>
    </w:p>
    <w:p w:rsidR="0078137C" w:rsidRPr="00A4050B" w:rsidRDefault="00FC385C"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Şeful A</w:t>
      </w:r>
      <w:r w:rsidR="0078137C" w:rsidRPr="00A4050B">
        <w:rPr>
          <w:rFonts w:ascii="Times New Roman" w:hAnsi="Times New Roman" w:cs="Times New Roman"/>
          <w:sz w:val="24"/>
          <w:szCs w:val="24"/>
          <w:lang w:val="it-IT"/>
        </w:rPr>
        <w:t xml:space="preserve">paratului va </w:t>
      </w:r>
      <w:r w:rsidRPr="00A4050B">
        <w:rPr>
          <w:rFonts w:ascii="Times New Roman" w:hAnsi="Times New Roman" w:cs="Times New Roman"/>
          <w:sz w:val="24"/>
          <w:szCs w:val="24"/>
          <w:lang w:val="it-IT"/>
        </w:rPr>
        <w:t xml:space="preserve">prezenta spre aprobare </w:t>
      </w:r>
      <w:r w:rsidR="0078137C" w:rsidRPr="00A4050B">
        <w:rPr>
          <w:rFonts w:ascii="Times New Roman" w:hAnsi="Times New Roman" w:cs="Times New Roman"/>
          <w:sz w:val="24"/>
          <w:szCs w:val="24"/>
          <w:lang w:val="it-IT"/>
        </w:rPr>
        <w:t xml:space="preserve">Comisiei Electorale Centrale </w:t>
      </w:r>
      <w:r w:rsidRPr="00A4050B">
        <w:rPr>
          <w:rFonts w:ascii="Times New Roman" w:hAnsi="Times New Roman" w:cs="Times New Roman"/>
          <w:sz w:val="24"/>
          <w:szCs w:val="24"/>
          <w:lang w:val="it-IT"/>
        </w:rPr>
        <w:t xml:space="preserve">rapoarte anuale privind </w:t>
      </w:r>
      <w:r w:rsidR="0078137C" w:rsidRPr="00A4050B">
        <w:rPr>
          <w:rFonts w:ascii="Times New Roman" w:hAnsi="Times New Roman" w:cs="Times New Roman"/>
          <w:sz w:val="24"/>
          <w:szCs w:val="24"/>
          <w:lang w:val="it-IT"/>
        </w:rPr>
        <w:t xml:space="preserve">rezultatele implementării </w:t>
      </w:r>
      <w:r w:rsidRPr="00A4050B">
        <w:rPr>
          <w:rFonts w:ascii="Times New Roman" w:hAnsi="Times New Roman" w:cs="Times New Roman"/>
          <w:sz w:val="24"/>
          <w:szCs w:val="24"/>
          <w:lang w:val="it-IT"/>
        </w:rPr>
        <w:t>P</w:t>
      </w:r>
      <w:r w:rsidR="0078137C" w:rsidRPr="00A4050B">
        <w:rPr>
          <w:rFonts w:ascii="Times New Roman" w:hAnsi="Times New Roman" w:cs="Times New Roman"/>
          <w:sz w:val="24"/>
          <w:szCs w:val="24"/>
          <w:lang w:val="it-IT"/>
        </w:rPr>
        <w:t>lan</w:t>
      </w:r>
      <w:r w:rsidRPr="00A4050B">
        <w:rPr>
          <w:rFonts w:ascii="Times New Roman" w:hAnsi="Times New Roman" w:cs="Times New Roman"/>
          <w:sz w:val="24"/>
          <w:szCs w:val="24"/>
          <w:lang w:val="it-IT"/>
        </w:rPr>
        <w:t>ului</w:t>
      </w:r>
      <w:r w:rsidR="0078137C" w:rsidRPr="00A4050B">
        <w:rPr>
          <w:rFonts w:ascii="Times New Roman" w:hAnsi="Times New Roman" w:cs="Times New Roman"/>
          <w:sz w:val="24"/>
          <w:szCs w:val="24"/>
          <w:lang w:val="it-IT"/>
        </w:rPr>
        <w:t xml:space="preserve"> strategic. </w:t>
      </w:r>
    </w:p>
    <w:p w:rsidR="000904E8" w:rsidRPr="00A4050B" w:rsidRDefault="000904E8" w:rsidP="000D551B">
      <w:pPr>
        <w:spacing w:after="0"/>
        <w:jc w:val="both"/>
        <w:rPr>
          <w:rFonts w:ascii="Times New Roman" w:hAnsi="Times New Roman" w:cs="Times New Roman"/>
          <w:sz w:val="24"/>
          <w:szCs w:val="24"/>
          <w:lang w:val="it-IT"/>
        </w:rPr>
      </w:pPr>
    </w:p>
    <w:p w:rsidR="000904E8" w:rsidRPr="00A4050B" w:rsidRDefault="000904E8" w:rsidP="000D551B">
      <w:pPr>
        <w:spacing w:after="0"/>
        <w:jc w:val="both"/>
        <w:rPr>
          <w:rFonts w:ascii="Times New Roman" w:hAnsi="Times New Roman" w:cs="Times New Roman"/>
          <w:sz w:val="24"/>
          <w:szCs w:val="24"/>
          <w:lang w:val="it-IT"/>
        </w:rPr>
      </w:pPr>
    </w:p>
    <w:p w:rsidR="00DD43AF" w:rsidRPr="00A4050B" w:rsidRDefault="00DD43AF" w:rsidP="000D551B">
      <w:pPr>
        <w:spacing w:after="0"/>
        <w:jc w:val="both"/>
        <w:rPr>
          <w:rFonts w:ascii="Times New Roman" w:hAnsi="Times New Roman" w:cs="Times New Roman"/>
          <w:sz w:val="24"/>
          <w:szCs w:val="24"/>
          <w:lang w:val="it-IT"/>
        </w:rPr>
      </w:pPr>
    </w:p>
    <w:p w:rsidR="00DD43AF" w:rsidRPr="00A4050B" w:rsidRDefault="00DD43AF" w:rsidP="000D551B">
      <w:pPr>
        <w:spacing w:after="0"/>
        <w:jc w:val="both"/>
        <w:rPr>
          <w:rFonts w:ascii="Times New Roman" w:hAnsi="Times New Roman" w:cs="Times New Roman"/>
          <w:sz w:val="24"/>
          <w:szCs w:val="24"/>
          <w:lang w:val="it-IT"/>
        </w:rPr>
      </w:pPr>
    </w:p>
    <w:p w:rsidR="00DD43AF" w:rsidRPr="00A4050B" w:rsidRDefault="00DD43AF" w:rsidP="000D551B">
      <w:pPr>
        <w:spacing w:after="0"/>
        <w:jc w:val="both"/>
        <w:rPr>
          <w:rFonts w:ascii="Times New Roman" w:hAnsi="Times New Roman" w:cs="Times New Roman"/>
          <w:sz w:val="24"/>
          <w:szCs w:val="24"/>
          <w:lang w:val="it-IT"/>
        </w:rPr>
      </w:pPr>
    </w:p>
    <w:p w:rsidR="00DD43AF" w:rsidRPr="00A4050B" w:rsidRDefault="00DD43AF" w:rsidP="000D551B">
      <w:pPr>
        <w:spacing w:after="0"/>
        <w:jc w:val="both"/>
        <w:rPr>
          <w:rFonts w:ascii="Times New Roman" w:hAnsi="Times New Roman" w:cs="Times New Roman"/>
          <w:sz w:val="24"/>
          <w:szCs w:val="24"/>
          <w:lang w:val="it-IT"/>
        </w:rPr>
      </w:pPr>
    </w:p>
    <w:p w:rsidR="00DD43AF" w:rsidRPr="00A4050B" w:rsidRDefault="00DD43AF" w:rsidP="000D551B">
      <w:pPr>
        <w:spacing w:after="0"/>
        <w:jc w:val="both"/>
        <w:rPr>
          <w:rFonts w:ascii="Times New Roman" w:hAnsi="Times New Roman" w:cs="Times New Roman"/>
          <w:sz w:val="24"/>
          <w:szCs w:val="24"/>
          <w:lang w:val="it-IT"/>
        </w:rPr>
      </w:pPr>
    </w:p>
    <w:p w:rsidR="0078137C" w:rsidRPr="00A4050B" w:rsidRDefault="0078137C" w:rsidP="000D551B">
      <w:pPr>
        <w:spacing w:after="0"/>
        <w:jc w:val="both"/>
        <w:rPr>
          <w:rFonts w:ascii="Times New Roman" w:hAnsi="Times New Roman" w:cs="Times New Roman"/>
          <w:b/>
          <w:sz w:val="24"/>
          <w:szCs w:val="24"/>
          <w:u w:val="single"/>
          <w:lang w:val="it-IT"/>
        </w:rPr>
      </w:pPr>
      <w:r w:rsidRPr="00A4050B">
        <w:rPr>
          <w:rFonts w:ascii="Times New Roman" w:hAnsi="Times New Roman" w:cs="Times New Roman"/>
          <w:b/>
          <w:sz w:val="24"/>
          <w:szCs w:val="24"/>
          <w:u w:val="single"/>
          <w:lang w:val="it-IT"/>
        </w:rPr>
        <w:lastRenderedPageBreak/>
        <w:t xml:space="preserve">Concluzii </w:t>
      </w:r>
    </w:p>
    <w:p w:rsidR="0078137C" w:rsidRPr="00A4050B" w:rsidRDefault="0078137C" w:rsidP="000D551B">
      <w:pPr>
        <w:spacing w:after="0"/>
        <w:jc w:val="both"/>
        <w:rPr>
          <w:rFonts w:ascii="Times New Roman" w:hAnsi="Times New Roman" w:cs="Times New Roman"/>
          <w:sz w:val="24"/>
          <w:szCs w:val="24"/>
          <w:lang w:val="it-IT"/>
        </w:rPr>
      </w:pPr>
    </w:p>
    <w:p w:rsidR="0078137C" w:rsidRPr="00A4050B" w:rsidRDefault="000904E8"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Prezentul P</w:t>
      </w:r>
      <w:r w:rsidR="0078137C" w:rsidRPr="00A4050B">
        <w:rPr>
          <w:rFonts w:ascii="Times New Roman" w:hAnsi="Times New Roman" w:cs="Times New Roman"/>
          <w:sz w:val="24"/>
          <w:szCs w:val="24"/>
          <w:lang w:val="it-IT"/>
        </w:rPr>
        <w:t xml:space="preserve">lan strategic stabileşte bazele activităţii şi dezvoltării Comisiei Electorale Centrale pentru următorii patru ani pînă la alegerile locale generale ordinare </w:t>
      </w:r>
      <w:r w:rsidRPr="00A4050B">
        <w:rPr>
          <w:rFonts w:ascii="Times New Roman" w:hAnsi="Times New Roman" w:cs="Times New Roman"/>
          <w:sz w:val="24"/>
          <w:szCs w:val="24"/>
          <w:lang w:val="it-IT"/>
        </w:rPr>
        <w:t>viitoare. Pentru implementarea P</w:t>
      </w:r>
      <w:r w:rsidR="0078137C" w:rsidRPr="00A4050B">
        <w:rPr>
          <w:rFonts w:ascii="Times New Roman" w:hAnsi="Times New Roman" w:cs="Times New Roman"/>
          <w:sz w:val="24"/>
          <w:szCs w:val="24"/>
          <w:lang w:val="it-IT"/>
        </w:rPr>
        <w:t>lanului strategic vor fi elaborate planuri anuale de acţiuni, care vor include şi referinţe cu privire la resursele necesare</w:t>
      </w:r>
      <w:r w:rsidRPr="00A4050B">
        <w:rPr>
          <w:rFonts w:ascii="Times New Roman" w:hAnsi="Times New Roman" w:cs="Times New Roman"/>
          <w:sz w:val="24"/>
          <w:szCs w:val="24"/>
          <w:lang w:val="it-IT"/>
        </w:rPr>
        <w:t>, inclusiv cele</w:t>
      </w:r>
      <w:r w:rsidR="0078137C" w:rsidRPr="00A4050B">
        <w:rPr>
          <w:rFonts w:ascii="Times New Roman" w:hAnsi="Times New Roman" w:cs="Times New Roman"/>
          <w:sz w:val="24"/>
          <w:szCs w:val="24"/>
          <w:lang w:val="it-IT"/>
        </w:rPr>
        <w:t xml:space="preserve"> de ordin financiar</w:t>
      </w:r>
      <w:r w:rsidRPr="00A4050B">
        <w:rPr>
          <w:rFonts w:ascii="Times New Roman" w:hAnsi="Times New Roman" w:cs="Times New Roman"/>
          <w:sz w:val="24"/>
          <w:szCs w:val="24"/>
          <w:lang w:val="it-IT"/>
        </w:rPr>
        <w:t>, precum</w:t>
      </w:r>
      <w:r w:rsidR="0078137C" w:rsidRPr="00A4050B">
        <w:rPr>
          <w:rFonts w:ascii="Times New Roman" w:hAnsi="Times New Roman" w:cs="Times New Roman"/>
          <w:sz w:val="24"/>
          <w:szCs w:val="24"/>
          <w:lang w:val="it-IT"/>
        </w:rPr>
        <w:t xml:space="preserve"> şi responsabilii.</w:t>
      </w:r>
    </w:p>
    <w:p w:rsidR="0078137C" w:rsidRPr="00A4050B" w:rsidRDefault="0078137C" w:rsidP="000D551B">
      <w:pPr>
        <w:spacing w:after="0"/>
        <w:jc w:val="both"/>
        <w:rPr>
          <w:rFonts w:ascii="Times New Roman" w:hAnsi="Times New Roman" w:cs="Times New Roman"/>
          <w:sz w:val="24"/>
          <w:szCs w:val="24"/>
          <w:lang w:val="it-IT"/>
        </w:rPr>
      </w:pPr>
    </w:p>
    <w:p w:rsidR="0078137C" w:rsidRPr="00A4050B" w:rsidRDefault="000904E8"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Implementarea P</w:t>
      </w:r>
      <w:r w:rsidR="0078137C" w:rsidRPr="00A4050B">
        <w:rPr>
          <w:rFonts w:ascii="Times New Roman" w:hAnsi="Times New Roman" w:cs="Times New Roman"/>
          <w:sz w:val="24"/>
          <w:szCs w:val="24"/>
          <w:lang w:val="it-IT"/>
        </w:rPr>
        <w:t xml:space="preserve">lanului strategic va avea ca efect optimizarea structurii </w:t>
      </w:r>
      <w:r w:rsidRPr="00A4050B">
        <w:rPr>
          <w:rFonts w:ascii="Times New Roman" w:hAnsi="Times New Roman" w:cs="Times New Roman"/>
          <w:sz w:val="24"/>
          <w:szCs w:val="24"/>
          <w:lang w:val="it-IT"/>
        </w:rPr>
        <w:t xml:space="preserve">Aparatului </w:t>
      </w:r>
      <w:r w:rsidR="0078137C" w:rsidRPr="00A4050B">
        <w:rPr>
          <w:rFonts w:ascii="Times New Roman" w:hAnsi="Times New Roman" w:cs="Times New Roman"/>
          <w:sz w:val="24"/>
          <w:szCs w:val="24"/>
          <w:lang w:val="it-IT"/>
        </w:rPr>
        <w:t xml:space="preserve">Comisiei Electorale Centrale, îmbunătăţirea practicilor şi comunicării interne, strategiilor de management şi interacţiunii cu alţi actori electorali, perfecţionarea modalităţilor de instruire a funcţionarilor electorali şi informare a alegătorilor, de asemenea sporirea participării cetăţenilor la procesul electoral. </w:t>
      </w:r>
    </w:p>
    <w:p w:rsidR="0078137C" w:rsidRPr="00A4050B" w:rsidRDefault="0078137C" w:rsidP="000D551B">
      <w:pPr>
        <w:spacing w:after="0"/>
        <w:jc w:val="both"/>
        <w:rPr>
          <w:rFonts w:ascii="Times New Roman" w:hAnsi="Times New Roman" w:cs="Times New Roman"/>
          <w:sz w:val="24"/>
          <w:szCs w:val="24"/>
          <w:lang w:val="it-IT"/>
        </w:rPr>
      </w:pPr>
    </w:p>
    <w:p w:rsidR="0078137C" w:rsidRPr="00A4050B" w:rsidRDefault="0078137C"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Planul strategic a fost elaborat, după cum s-a menţionat în introducere, de către grupul de planificare strategică creat în cadrul Comisiei Electorale Centrale şi a fost consultat cu reprezentanţii organizaţiilor internaţionale şi experţi internaţionali în domeniul electoral. </w:t>
      </w:r>
    </w:p>
    <w:p w:rsidR="0078137C" w:rsidRPr="00A4050B" w:rsidRDefault="0078137C" w:rsidP="000D551B">
      <w:pPr>
        <w:spacing w:after="0"/>
        <w:jc w:val="both"/>
        <w:rPr>
          <w:rFonts w:ascii="Times New Roman" w:hAnsi="Times New Roman" w:cs="Times New Roman"/>
          <w:sz w:val="24"/>
          <w:szCs w:val="24"/>
          <w:lang w:val="it-IT"/>
        </w:rPr>
      </w:pPr>
    </w:p>
    <w:p w:rsidR="0078137C" w:rsidRPr="00A4050B" w:rsidRDefault="0078137C"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Comisia Electorală Centr</w:t>
      </w:r>
      <w:r w:rsidR="000904E8" w:rsidRPr="00A4050B">
        <w:rPr>
          <w:rFonts w:ascii="Times New Roman" w:hAnsi="Times New Roman" w:cs="Times New Roman"/>
          <w:sz w:val="24"/>
          <w:szCs w:val="24"/>
          <w:lang w:val="it-IT"/>
        </w:rPr>
        <w:t>ală va face cunoscut prezentul P</w:t>
      </w:r>
      <w:r w:rsidRPr="00A4050B">
        <w:rPr>
          <w:rFonts w:ascii="Times New Roman" w:hAnsi="Times New Roman" w:cs="Times New Roman"/>
          <w:sz w:val="24"/>
          <w:szCs w:val="24"/>
          <w:lang w:val="it-IT"/>
        </w:rPr>
        <w:t xml:space="preserve">lan strategic tuturor </w:t>
      </w:r>
      <w:r w:rsidR="00AC05A5" w:rsidRPr="00A4050B">
        <w:rPr>
          <w:rFonts w:ascii="Times New Roman" w:hAnsi="Times New Roman" w:cs="Times New Roman"/>
          <w:sz w:val="24"/>
          <w:szCs w:val="24"/>
          <w:lang w:val="it-IT"/>
        </w:rPr>
        <w:t xml:space="preserve">entităților </w:t>
      </w:r>
      <w:r w:rsidRPr="00A4050B">
        <w:rPr>
          <w:rFonts w:ascii="Times New Roman" w:hAnsi="Times New Roman" w:cs="Times New Roman"/>
          <w:sz w:val="24"/>
          <w:szCs w:val="24"/>
          <w:lang w:val="it-IT"/>
        </w:rPr>
        <w:t>implica</w:t>
      </w:r>
      <w:r w:rsidR="00AC05A5" w:rsidRPr="00A4050B">
        <w:rPr>
          <w:rFonts w:ascii="Times New Roman" w:hAnsi="Times New Roman" w:cs="Times New Roman"/>
          <w:sz w:val="24"/>
          <w:szCs w:val="24"/>
          <w:lang w:val="it-IT"/>
        </w:rPr>
        <w:t>te</w:t>
      </w:r>
      <w:r w:rsidRPr="00A4050B">
        <w:rPr>
          <w:rFonts w:ascii="Times New Roman" w:hAnsi="Times New Roman" w:cs="Times New Roman"/>
          <w:sz w:val="24"/>
          <w:szCs w:val="24"/>
          <w:lang w:val="it-IT"/>
        </w:rPr>
        <w:t xml:space="preserve"> în organizarea</w:t>
      </w:r>
      <w:r w:rsidR="00AC05A5" w:rsidRPr="00A4050B">
        <w:rPr>
          <w:rFonts w:ascii="Times New Roman" w:hAnsi="Times New Roman" w:cs="Times New Roman"/>
          <w:sz w:val="24"/>
          <w:szCs w:val="24"/>
          <w:lang w:val="it-IT"/>
        </w:rPr>
        <w:t>,</w:t>
      </w:r>
      <w:r w:rsidRPr="00A4050B">
        <w:rPr>
          <w:rFonts w:ascii="Times New Roman" w:hAnsi="Times New Roman" w:cs="Times New Roman"/>
          <w:sz w:val="24"/>
          <w:szCs w:val="24"/>
          <w:lang w:val="it-IT"/>
        </w:rPr>
        <w:t xml:space="preserve"> </w:t>
      </w:r>
      <w:r w:rsidR="00AC05A5" w:rsidRPr="00A4050B">
        <w:rPr>
          <w:rFonts w:ascii="Times New Roman" w:hAnsi="Times New Roman" w:cs="Times New Roman"/>
          <w:sz w:val="24"/>
          <w:szCs w:val="24"/>
          <w:lang w:val="it-IT"/>
        </w:rPr>
        <w:t xml:space="preserve">monitorizarea </w:t>
      </w:r>
      <w:r w:rsidRPr="00A4050B">
        <w:rPr>
          <w:rFonts w:ascii="Times New Roman" w:hAnsi="Times New Roman" w:cs="Times New Roman"/>
          <w:sz w:val="24"/>
          <w:szCs w:val="24"/>
          <w:lang w:val="it-IT"/>
        </w:rPr>
        <w:t xml:space="preserve">alegerilor, </w:t>
      </w:r>
      <w:r w:rsidR="00AC05A5" w:rsidRPr="00A4050B">
        <w:rPr>
          <w:rFonts w:ascii="Times New Roman" w:hAnsi="Times New Roman" w:cs="Times New Roman"/>
          <w:sz w:val="24"/>
          <w:szCs w:val="24"/>
          <w:lang w:val="it-IT"/>
        </w:rPr>
        <w:t>precum și celor</w:t>
      </w:r>
      <w:r w:rsidR="000904E8" w:rsidRPr="00A4050B">
        <w:rPr>
          <w:rFonts w:ascii="Times New Roman" w:hAnsi="Times New Roman" w:cs="Times New Roman"/>
          <w:sz w:val="24"/>
          <w:szCs w:val="24"/>
          <w:lang w:val="it-IT"/>
        </w:rPr>
        <w:t xml:space="preserve"> care </w:t>
      </w:r>
      <w:r w:rsidRPr="00A4050B">
        <w:rPr>
          <w:rFonts w:ascii="Times New Roman" w:hAnsi="Times New Roman" w:cs="Times New Roman"/>
          <w:sz w:val="24"/>
          <w:szCs w:val="24"/>
          <w:lang w:val="it-IT"/>
        </w:rPr>
        <w:t xml:space="preserve">participă la alegeri în calitate de concurenţi electorali sau alegători. </w:t>
      </w:r>
    </w:p>
    <w:p w:rsidR="0078137C" w:rsidRPr="00A4050B" w:rsidRDefault="0078137C" w:rsidP="000D551B">
      <w:pPr>
        <w:spacing w:after="0"/>
        <w:jc w:val="both"/>
        <w:rPr>
          <w:rFonts w:ascii="Times New Roman" w:hAnsi="Times New Roman" w:cs="Times New Roman"/>
          <w:sz w:val="24"/>
          <w:szCs w:val="24"/>
          <w:lang w:val="it-IT"/>
        </w:rPr>
      </w:pPr>
    </w:p>
    <w:p w:rsidR="0078137C" w:rsidRPr="00A4050B" w:rsidRDefault="0078137C"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În caz de necesitate</w:t>
      </w:r>
      <w:r w:rsidR="000904E8" w:rsidRPr="00A4050B">
        <w:rPr>
          <w:rFonts w:ascii="Times New Roman" w:hAnsi="Times New Roman" w:cs="Times New Roman"/>
          <w:sz w:val="24"/>
          <w:szCs w:val="24"/>
          <w:lang w:val="it-IT"/>
        </w:rPr>
        <w:t>, P</w:t>
      </w:r>
      <w:r w:rsidRPr="00A4050B">
        <w:rPr>
          <w:rFonts w:ascii="Times New Roman" w:hAnsi="Times New Roman" w:cs="Times New Roman"/>
          <w:sz w:val="24"/>
          <w:szCs w:val="24"/>
          <w:lang w:val="it-IT"/>
        </w:rPr>
        <w:t xml:space="preserve">lanul strategic va fi ajustat pentru a face faţă unor circumstanţe neprevăzute care ar putea apărea pe parcursul perioadei de patru ani. </w:t>
      </w:r>
    </w:p>
    <w:p w:rsidR="0078137C" w:rsidRPr="00A4050B" w:rsidRDefault="0078137C" w:rsidP="000D551B">
      <w:pPr>
        <w:spacing w:after="0"/>
        <w:jc w:val="both"/>
        <w:rPr>
          <w:rFonts w:ascii="Times New Roman" w:hAnsi="Times New Roman" w:cs="Times New Roman"/>
          <w:sz w:val="24"/>
          <w:szCs w:val="24"/>
          <w:lang w:val="it-IT"/>
        </w:rPr>
      </w:pPr>
    </w:p>
    <w:p w:rsidR="0078137C" w:rsidRPr="00A4050B" w:rsidRDefault="0078137C"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Comisia Electorală Centrală îşi propune să </w:t>
      </w:r>
      <w:r w:rsidR="000904E8" w:rsidRPr="00A4050B">
        <w:rPr>
          <w:rFonts w:ascii="Times New Roman" w:hAnsi="Times New Roman" w:cs="Times New Roman"/>
          <w:sz w:val="24"/>
          <w:szCs w:val="24"/>
          <w:lang w:val="it-IT"/>
        </w:rPr>
        <w:t>fie mereu percepută ca</w:t>
      </w:r>
      <w:r w:rsidRPr="00A4050B">
        <w:rPr>
          <w:rFonts w:ascii="Times New Roman" w:hAnsi="Times New Roman" w:cs="Times New Roman"/>
          <w:sz w:val="24"/>
          <w:szCs w:val="24"/>
          <w:lang w:val="it-IT"/>
        </w:rPr>
        <w:t xml:space="preserve"> o instituţie modernă, deschisă, transparentă şi profesionistă. Invităm toate părţile interesate la o colaborare constructivă şi eficientă pentru a contribui împreună la crearea unui cadru </w:t>
      </w:r>
      <w:r w:rsidR="00911698" w:rsidRPr="00A4050B">
        <w:rPr>
          <w:rFonts w:ascii="Times New Roman" w:hAnsi="Times New Roman" w:cs="Times New Roman"/>
          <w:sz w:val="24"/>
          <w:szCs w:val="24"/>
          <w:lang w:val="it-IT"/>
        </w:rPr>
        <w:t xml:space="preserve">optim </w:t>
      </w:r>
      <w:r w:rsidRPr="00A4050B">
        <w:rPr>
          <w:rFonts w:ascii="Times New Roman" w:hAnsi="Times New Roman" w:cs="Times New Roman"/>
          <w:sz w:val="24"/>
          <w:szCs w:val="24"/>
          <w:lang w:val="it-IT"/>
        </w:rPr>
        <w:t xml:space="preserve">pentru alegeri libere şi corecte. </w:t>
      </w:r>
    </w:p>
    <w:p w:rsidR="0078137C" w:rsidRPr="00A4050B" w:rsidRDefault="0078137C" w:rsidP="000D551B">
      <w:pPr>
        <w:spacing w:after="0"/>
        <w:jc w:val="both"/>
        <w:rPr>
          <w:rFonts w:ascii="Times New Roman" w:hAnsi="Times New Roman" w:cs="Times New Roman"/>
          <w:sz w:val="24"/>
          <w:szCs w:val="24"/>
          <w:lang w:val="it-IT"/>
        </w:rPr>
      </w:pPr>
    </w:p>
    <w:p w:rsidR="0078137C" w:rsidRPr="00A4050B" w:rsidRDefault="0078137C" w:rsidP="000D551B">
      <w:pPr>
        <w:spacing w:after="0"/>
        <w:jc w:val="both"/>
        <w:rPr>
          <w:rFonts w:ascii="Times New Roman" w:hAnsi="Times New Roman" w:cs="Times New Roman"/>
          <w:sz w:val="24"/>
          <w:szCs w:val="24"/>
          <w:lang w:val="it-IT"/>
        </w:rPr>
      </w:pPr>
      <w:r w:rsidRPr="00A4050B">
        <w:rPr>
          <w:rFonts w:ascii="Times New Roman" w:hAnsi="Times New Roman" w:cs="Times New Roman"/>
          <w:sz w:val="24"/>
          <w:szCs w:val="24"/>
          <w:lang w:val="it-IT"/>
        </w:rPr>
        <w:t xml:space="preserve">Planul strategic </w:t>
      </w:r>
      <w:r w:rsidR="000904E8" w:rsidRPr="00A4050B">
        <w:rPr>
          <w:rFonts w:ascii="Times New Roman" w:hAnsi="Times New Roman" w:cs="Times New Roman"/>
          <w:sz w:val="24"/>
          <w:szCs w:val="24"/>
          <w:lang w:val="it-IT"/>
        </w:rPr>
        <w:t xml:space="preserve">al Comisiei Electorale Centrale </w:t>
      </w:r>
      <w:r w:rsidRPr="00A4050B">
        <w:rPr>
          <w:rFonts w:ascii="Times New Roman" w:hAnsi="Times New Roman" w:cs="Times New Roman"/>
          <w:sz w:val="24"/>
          <w:szCs w:val="24"/>
          <w:lang w:val="it-IT"/>
        </w:rPr>
        <w:t>pentru anii 201</w:t>
      </w:r>
      <w:r w:rsidR="000904E8" w:rsidRPr="00A4050B">
        <w:rPr>
          <w:rFonts w:ascii="Times New Roman" w:hAnsi="Times New Roman" w:cs="Times New Roman"/>
          <w:sz w:val="24"/>
          <w:szCs w:val="24"/>
          <w:lang w:val="it-IT"/>
        </w:rPr>
        <w:t>6-2019</w:t>
      </w:r>
      <w:r w:rsidRPr="00A4050B">
        <w:rPr>
          <w:rFonts w:ascii="Times New Roman" w:hAnsi="Times New Roman" w:cs="Times New Roman"/>
          <w:sz w:val="24"/>
          <w:szCs w:val="24"/>
          <w:lang w:val="it-IT"/>
        </w:rPr>
        <w:t>, va fi aprobat prin hotărîre</w:t>
      </w:r>
      <w:r w:rsidR="000904E8" w:rsidRPr="00A4050B">
        <w:rPr>
          <w:rFonts w:ascii="Times New Roman" w:hAnsi="Times New Roman" w:cs="Times New Roman"/>
          <w:sz w:val="24"/>
          <w:szCs w:val="24"/>
          <w:lang w:val="it-IT"/>
        </w:rPr>
        <w:t xml:space="preserve"> </w:t>
      </w:r>
      <w:r w:rsidRPr="00A4050B">
        <w:rPr>
          <w:rFonts w:ascii="Times New Roman" w:hAnsi="Times New Roman" w:cs="Times New Roman"/>
          <w:sz w:val="24"/>
          <w:szCs w:val="24"/>
          <w:lang w:val="it-IT"/>
        </w:rPr>
        <w:t>a Comisiei Electorale Centrale</w:t>
      </w:r>
      <w:r w:rsidR="000904E8" w:rsidRPr="00A4050B">
        <w:rPr>
          <w:rFonts w:ascii="Times New Roman" w:hAnsi="Times New Roman" w:cs="Times New Roman"/>
          <w:sz w:val="24"/>
          <w:szCs w:val="24"/>
          <w:lang w:val="it-IT"/>
        </w:rPr>
        <w:t>, publicat pe pagina oficială web</w:t>
      </w:r>
      <w:r w:rsidRPr="00A4050B">
        <w:rPr>
          <w:rFonts w:ascii="Times New Roman" w:hAnsi="Times New Roman" w:cs="Times New Roman"/>
          <w:sz w:val="24"/>
          <w:szCs w:val="24"/>
          <w:lang w:val="it-IT"/>
        </w:rPr>
        <w:t xml:space="preserve"> şi în Monitorul Oficial. </w:t>
      </w:r>
    </w:p>
    <w:p w:rsidR="0078137C" w:rsidRPr="00A4050B" w:rsidRDefault="0078137C" w:rsidP="000D551B">
      <w:pPr>
        <w:spacing w:after="0"/>
        <w:jc w:val="both"/>
        <w:rPr>
          <w:rFonts w:ascii="Times New Roman" w:hAnsi="Times New Roman" w:cs="Times New Roman"/>
          <w:sz w:val="24"/>
          <w:szCs w:val="24"/>
          <w:lang w:val="it-IT"/>
        </w:rPr>
      </w:pPr>
    </w:p>
    <w:p w:rsidR="001D4056" w:rsidRPr="00A4050B" w:rsidRDefault="001D4056" w:rsidP="000D551B">
      <w:pPr>
        <w:spacing w:after="0"/>
        <w:jc w:val="both"/>
        <w:rPr>
          <w:rFonts w:ascii="Times New Roman" w:hAnsi="Times New Roman" w:cs="Times New Roman"/>
          <w:sz w:val="24"/>
          <w:szCs w:val="24"/>
          <w:lang w:val="it-IT"/>
        </w:rPr>
      </w:pPr>
    </w:p>
    <w:p w:rsidR="001D4056" w:rsidRPr="00A4050B" w:rsidRDefault="001D4056" w:rsidP="000D551B">
      <w:pPr>
        <w:spacing w:after="0"/>
        <w:jc w:val="both"/>
        <w:rPr>
          <w:rFonts w:ascii="Times New Roman" w:hAnsi="Times New Roman" w:cs="Times New Roman"/>
          <w:b/>
          <w:sz w:val="24"/>
          <w:szCs w:val="24"/>
          <w:u w:val="single"/>
          <w:lang w:val="it-IT"/>
        </w:rPr>
      </w:pPr>
    </w:p>
    <w:p w:rsidR="001D4056" w:rsidRPr="00A4050B" w:rsidRDefault="001D4056" w:rsidP="000D551B">
      <w:pPr>
        <w:spacing w:after="0"/>
        <w:jc w:val="both"/>
        <w:rPr>
          <w:rFonts w:ascii="Times New Roman" w:hAnsi="Times New Roman" w:cs="Times New Roman"/>
          <w:b/>
          <w:sz w:val="24"/>
          <w:szCs w:val="24"/>
          <w:u w:val="single"/>
          <w:lang w:val="it-IT"/>
        </w:rPr>
      </w:pPr>
    </w:p>
    <w:p w:rsidR="001D4056" w:rsidRPr="00A4050B" w:rsidRDefault="001D4056" w:rsidP="000D551B">
      <w:pPr>
        <w:spacing w:after="0"/>
        <w:jc w:val="both"/>
        <w:rPr>
          <w:rFonts w:ascii="Times New Roman" w:hAnsi="Times New Roman" w:cs="Times New Roman"/>
          <w:b/>
          <w:sz w:val="24"/>
          <w:szCs w:val="24"/>
          <w:u w:val="single"/>
          <w:lang w:val="it-IT"/>
        </w:rPr>
      </w:pPr>
    </w:p>
    <w:p w:rsidR="001D4056" w:rsidRPr="00A4050B" w:rsidRDefault="001D4056" w:rsidP="000D551B">
      <w:pPr>
        <w:spacing w:after="0"/>
        <w:jc w:val="both"/>
        <w:rPr>
          <w:rFonts w:ascii="Times New Roman" w:hAnsi="Times New Roman" w:cs="Times New Roman"/>
          <w:b/>
          <w:sz w:val="24"/>
          <w:szCs w:val="24"/>
          <w:u w:val="single"/>
          <w:lang w:val="it-IT"/>
        </w:rPr>
      </w:pPr>
    </w:p>
    <w:p w:rsidR="001D4056" w:rsidRPr="00A4050B" w:rsidRDefault="001D4056" w:rsidP="000D551B">
      <w:pPr>
        <w:spacing w:after="0"/>
        <w:jc w:val="both"/>
        <w:rPr>
          <w:rFonts w:ascii="Times New Roman" w:hAnsi="Times New Roman" w:cs="Times New Roman"/>
          <w:b/>
          <w:sz w:val="24"/>
          <w:szCs w:val="24"/>
          <w:u w:val="single"/>
          <w:lang w:val="it-IT"/>
        </w:rPr>
      </w:pPr>
    </w:p>
    <w:p w:rsidR="001D4056" w:rsidRPr="00A4050B" w:rsidRDefault="001D4056" w:rsidP="000D551B">
      <w:pPr>
        <w:spacing w:after="0"/>
        <w:jc w:val="both"/>
        <w:rPr>
          <w:rFonts w:ascii="Times New Roman" w:hAnsi="Times New Roman" w:cs="Times New Roman"/>
          <w:b/>
          <w:sz w:val="24"/>
          <w:szCs w:val="24"/>
          <w:u w:val="single"/>
          <w:lang w:val="it-IT"/>
        </w:rPr>
      </w:pPr>
    </w:p>
    <w:p w:rsidR="001D4056" w:rsidRPr="00A4050B" w:rsidRDefault="001D4056" w:rsidP="000D551B">
      <w:pPr>
        <w:spacing w:after="0"/>
        <w:jc w:val="both"/>
        <w:rPr>
          <w:rFonts w:ascii="Times New Roman" w:hAnsi="Times New Roman" w:cs="Times New Roman"/>
          <w:b/>
          <w:sz w:val="24"/>
          <w:szCs w:val="24"/>
          <w:u w:val="single"/>
          <w:lang w:val="it-IT"/>
        </w:rPr>
      </w:pPr>
    </w:p>
    <w:p w:rsidR="001D4056" w:rsidRPr="00A4050B" w:rsidRDefault="001D4056">
      <w:pPr>
        <w:rPr>
          <w:rFonts w:ascii="Times New Roman" w:hAnsi="Times New Roman" w:cs="Times New Roman"/>
          <w:b/>
          <w:sz w:val="24"/>
          <w:szCs w:val="24"/>
          <w:u w:val="single"/>
          <w:lang w:val="it-IT"/>
        </w:rPr>
      </w:pPr>
      <w:r w:rsidRPr="00A4050B">
        <w:rPr>
          <w:rFonts w:ascii="Times New Roman" w:hAnsi="Times New Roman" w:cs="Times New Roman"/>
          <w:b/>
          <w:sz w:val="24"/>
          <w:szCs w:val="24"/>
          <w:u w:val="single"/>
          <w:lang w:val="it-IT"/>
        </w:rPr>
        <w:br w:type="page"/>
      </w:r>
    </w:p>
    <w:p w:rsidR="0078137C" w:rsidRPr="00A4050B" w:rsidRDefault="0078137C" w:rsidP="000D551B">
      <w:pPr>
        <w:spacing w:after="0"/>
        <w:jc w:val="both"/>
        <w:rPr>
          <w:rFonts w:ascii="Times New Roman" w:hAnsi="Times New Roman" w:cs="Times New Roman"/>
          <w:b/>
          <w:sz w:val="24"/>
          <w:szCs w:val="24"/>
          <w:u w:val="single"/>
          <w:lang w:val="it-IT"/>
        </w:rPr>
      </w:pPr>
      <w:r w:rsidRPr="00A4050B">
        <w:rPr>
          <w:rFonts w:ascii="Times New Roman" w:hAnsi="Times New Roman" w:cs="Times New Roman"/>
          <w:b/>
          <w:sz w:val="24"/>
          <w:szCs w:val="24"/>
          <w:u w:val="single"/>
          <w:lang w:val="it-IT"/>
        </w:rPr>
        <w:lastRenderedPageBreak/>
        <w:t xml:space="preserve">Anexe </w:t>
      </w:r>
    </w:p>
    <w:p w:rsidR="0078137C" w:rsidRPr="00A4050B" w:rsidRDefault="0078137C" w:rsidP="000D551B">
      <w:pPr>
        <w:spacing w:after="0"/>
        <w:jc w:val="both"/>
        <w:rPr>
          <w:rFonts w:ascii="Times New Roman" w:hAnsi="Times New Roman" w:cs="Times New Roman"/>
          <w:sz w:val="24"/>
          <w:szCs w:val="24"/>
          <w:lang w:val="it-IT"/>
        </w:rPr>
      </w:pPr>
    </w:p>
    <w:p w:rsidR="00DD43AF" w:rsidRPr="00A4050B" w:rsidRDefault="00DD43AF" w:rsidP="000D551B">
      <w:pPr>
        <w:spacing w:after="0"/>
        <w:jc w:val="both"/>
        <w:rPr>
          <w:rFonts w:ascii="Times New Roman" w:hAnsi="Times New Roman" w:cs="Times New Roman"/>
          <w:sz w:val="24"/>
          <w:szCs w:val="24"/>
          <w:lang w:val="it-IT"/>
        </w:rPr>
      </w:pPr>
    </w:p>
    <w:p w:rsidR="00DD43AF" w:rsidRPr="00A4050B" w:rsidRDefault="00DD43AF" w:rsidP="000D551B">
      <w:pPr>
        <w:spacing w:after="0"/>
        <w:jc w:val="both"/>
        <w:rPr>
          <w:rFonts w:ascii="Times New Roman" w:hAnsi="Times New Roman" w:cs="Times New Roman"/>
          <w:sz w:val="24"/>
          <w:szCs w:val="24"/>
          <w:lang w:val="it-IT"/>
        </w:rPr>
      </w:pPr>
    </w:p>
    <w:p w:rsidR="0078137C" w:rsidRPr="00A4050B" w:rsidRDefault="0078137C" w:rsidP="0078137C">
      <w:pPr>
        <w:spacing w:after="0"/>
        <w:jc w:val="right"/>
        <w:rPr>
          <w:rFonts w:ascii="Times New Roman" w:hAnsi="Times New Roman" w:cs="Times New Roman"/>
          <w:i/>
          <w:sz w:val="24"/>
          <w:szCs w:val="24"/>
          <w:lang w:val="it-IT"/>
        </w:rPr>
      </w:pPr>
      <w:r w:rsidRPr="00A4050B">
        <w:rPr>
          <w:rFonts w:ascii="Times New Roman" w:hAnsi="Times New Roman" w:cs="Times New Roman"/>
          <w:i/>
          <w:sz w:val="24"/>
          <w:szCs w:val="24"/>
          <w:lang w:val="it-IT"/>
        </w:rPr>
        <w:t xml:space="preserve">Anexa nr. 1 </w:t>
      </w:r>
    </w:p>
    <w:p w:rsidR="00DD43AF" w:rsidRPr="00A4050B" w:rsidRDefault="00DD43AF" w:rsidP="0078137C">
      <w:pPr>
        <w:spacing w:after="0"/>
        <w:jc w:val="right"/>
        <w:rPr>
          <w:rFonts w:ascii="Times New Roman" w:hAnsi="Times New Roman" w:cs="Times New Roman"/>
          <w:i/>
          <w:sz w:val="24"/>
          <w:szCs w:val="24"/>
          <w:lang w:val="it-IT"/>
        </w:rPr>
      </w:pPr>
    </w:p>
    <w:p w:rsidR="00DD43AF" w:rsidRPr="00A4050B" w:rsidRDefault="00DD43AF" w:rsidP="0078137C">
      <w:pPr>
        <w:spacing w:after="0"/>
        <w:jc w:val="right"/>
        <w:rPr>
          <w:rFonts w:ascii="Times New Roman" w:hAnsi="Times New Roman" w:cs="Times New Roman"/>
          <w:i/>
          <w:sz w:val="24"/>
          <w:szCs w:val="24"/>
          <w:lang w:val="it-IT"/>
        </w:rPr>
      </w:pPr>
    </w:p>
    <w:p w:rsidR="00DD43AF" w:rsidRPr="00A4050B" w:rsidRDefault="00DD43AF" w:rsidP="0078137C">
      <w:pPr>
        <w:spacing w:after="0"/>
        <w:jc w:val="right"/>
        <w:rPr>
          <w:rFonts w:ascii="Times New Roman" w:hAnsi="Times New Roman" w:cs="Times New Roman"/>
          <w:i/>
          <w:sz w:val="24"/>
          <w:szCs w:val="24"/>
          <w:lang w:val="it-IT"/>
        </w:rPr>
      </w:pPr>
    </w:p>
    <w:p w:rsidR="0078137C" w:rsidRPr="00A4050B" w:rsidRDefault="0078137C" w:rsidP="0078137C">
      <w:pPr>
        <w:spacing w:after="0"/>
        <w:jc w:val="center"/>
        <w:rPr>
          <w:rFonts w:ascii="Times New Roman" w:hAnsi="Times New Roman" w:cs="Times New Roman"/>
          <w:b/>
          <w:sz w:val="24"/>
          <w:szCs w:val="24"/>
          <w:lang w:val="it-IT"/>
        </w:rPr>
      </w:pPr>
      <w:r w:rsidRPr="00A4050B">
        <w:rPr>
          <w:rFonts w:ascii="Times New Roman" w:hAnsi="Times New Roman" w:cs="Times New Roman"/>
          <w:b/>
          <w:sz w:val="24"/>
          <w:szCs w:val="24"/>
          <w:lang w:val="it-IT"/>
        </w:rPr>
        <w:t>Organigrama aparatului CEC</w:t>
      </w:r>
    </w:p>
    <w:p w:rsidR="0078137C" w:rsidRPr="00A4050B" w:rsidRDefault="0078137C" w:rsidP="000D551B">
      <w:pPr>
        <w:spacing w:after="0"/>
        <w:jc w:val="both"/>
        <w:rPr>
          <w:rFonts w:ascii="Times New Roman" w:hAnsi="Times New Roman" w:cs="Times New Roman"/>
          <w:sz w:val="24"/>
          <w:szCs w:val="24"/>
          <w:lang w:val="it-IT"/>
        </w:rPr>
      </w:pPr>
    </w:p>
    <w:p w:rsidR="001D4056" w:rsidRPr="00A4050B" w:rsidRDefault="001D4056" w:rsidP="001D4056">
      <w:pPr>
        <w:pStyle w:val="a6"/>
        <w:shd w:val="clear" w:color="auto" w:fill="FFFFFF"/>
        <w:spacing w:before="0" w:beforeAutospacing="0" w:after="0" w:afterAutospacing="0" w:line="285" w:lineRule="atLeast"/>
        <w:jc w:val="both"/>
        <w:rPr>
          <w:lang w:val="it-IT"/>
        </w:rPr>
      </w:pPr>
      <w:r w:rsidRPr="00A4050B">
        <w:rPr>
          <w:lang w:val="it-IT"/>
        </w:rPr>
        <w:t>Structura actuală a A</w:t>
      </w:r>
      <w:r w:rsidR="0078137C" w:rsidRPr="00A4050B">
        <w:rPr>
          <w:lang w:val="it-IT"/>
        </w:rPr>
        <w:t xml:space="preserve">paratului CEC a fost </w:t>
      </w:r>
      <w:r w:rsidRPr="00A4050B">
        <w:rPr>
          <w:lang w:val="it-IT"/>
        </w:rPr>
        <w:t xml:space="preserve">elaborată </w:t>
      </w:r>
      <w:r w:rsidR="00911698" w:rsidRPr="00A4050B">
        <w:rPr>
          <w:lang w:val="it-IT"/>
        </w:rPr>
        <w:t>pornind de la</w:t>
      </w:r>
      <w:r w:rsidRPr="00A4050B">
        <w:rPr>
          <w:lang w:val="it-IT"/>
        </w:rPr>
        <w:t xml:space="preserve"> necesitatea îmbunătăţirii organizării procesului electoral. Aceasta a fost aprobată prin hotărîrea Comisiei Electorale Centrale nr. 1029 din 9 decembrie 2011 „</w:t>
      </w:r>
      <w:r w:rsidRPr="00A4050B">
        <w:rPr>
          <w:rStyle w:val="ad"/>
          <w:b w:val="0"/>
          <w:bdr w:val="none" w:sz="0" w:space="0" w:color="auto" w:frame="1"/>
          <w:lang w:val="it-IT"/>
        </w:rPr>
        <w:t>Cu privire la aprobarea structurii, efectivului-limită şi statului de personal</w:t>
      </w:r>
      <w:r w:rsidRPr="00A4050B">
        <w:rPr>
          <w:lang w:val="it-IT"/>
        </w:rPr>
        <w:t xml:space="preserve"> </w:t>
      </w:r>
      <w:r w:rsidRPr="00A4050B">
        <w:rPr>
          <w:rStyle w:val="ad"/>
          <w:b w:val="0"/>
          <w:bdr w:val="none" w:sz="0" w:space="0" w:color="auto" w:frame="1"/>
          <w:lang w:val="it-IT"/>
        </w:rPr>
        <w:t>ale Aparatului Comisiei Electorale Centrale”</w:t>
      </w:r>
    </w:p>
    <w:p w:rsidR="001D4056" w:rsidRPr="00A4050B" w:rsidRDefault="001D4056" w:rsidP="000D551B">
      <w:pPr>
        <w:spacing w:after="0"/>
        <w:jc w:val="both"/>
        <w:rPr>
          <w:rFonts w:ascii="Times New Roman" w:hAnsi="Times New Roman" w:cs="Times New Roman"/>
          <w:color w:val="FF0000"/>
          <w:sz w:val="24"/>
          <w:szCs w:val="24"/>
          <w:lang w:val="it-IT"/>
        </w:rPr>
      </w:pPr>
    </w:p>
    <w:p w:rsidR="001D4056" w:rsidRPr="006B3F46" w:rsidRDefault="002A0B3F" w:rsidP="000D551B">
      <w:pPr>
        <w:spacing w:after="0"/>
        <w:jc w:val="both"/>
        <w:rPr>
          <w:rFonts w:ascii="Times New Roman" w:hAnsi="Times New Roman" w:cs="Times New Roman"/>
          <w:color w:val="FF0000"/>
          <w:sz w:val="24"/>
          <w:szCs w:val="24"/>
        </w:rPr>
      </w:pPr>
      <w:r>
        <w:rPr>
          <w:noProof/>
          <w:lang w:val="ru-RU" w:eastAsia="ru-RU"/>
        </w:rPr>
        <mc:AlternateContent>
          <mc:Choice Requires="wps">
            <w:drawing>
              <wp:inline distT="0" distB="0" distL="0" distR="0">
                <wp:extent cx="304800" cy="304800"/>
                <wp:effectExtent l="0" t="0" r="0" b="0"/>
                <wp:docPr id="1" name="Прямоугольник 1" descr="https://mail.cec.md/service/home/~/?auth=co&amp;loc=ro&amp;id=14662&amp;part=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mail.cec.md/service/home/~/?auth=co&amp;loc=ro&amp;id=14662&amp;part=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rWCrgRAwAAHwYAAA4AAAAAAAAAAAAAAAAALgIAAGRycy9lMm9E&#10;b2MueG1sUEsBAi0AFAAGAAgAAAAhAEyg6SzYAAAAAwEAAA8AAAAAAAAAAAAAAAAAawUAAGRycy9k&#10;b3ducmV2LnhtbFBLBQYAAAAABAAEAPMAAABwBgAAAAA=&#10;" filled="f" stroked="f">
                <o:lock v:ext="edit" aspectratio="t"/>
                <w10:anchorlock/>
              </v:rect>
            </w:pict>
          </mc:Fallback>
        </mc:AlternateContent>
      </w:r>
      <w:r w:rsidR="001D4056" w:rsidRPr="006B3F46">
        <w:rPr>
          <w:rFonts w:ascii="Times New Roman" w:hAnsi="Times New Roman" w:cs="Times New Roman"/>
          <w:noProof/>
          <w:color w:val="FF0000"/>
          <w:sz w:val="24"/>
          <w:szCs w:val="24"/>
          <w:lang w:val="ru-RU" w:eastAsia="ru-RU"/>
        </w:rPr>
        <w:drawing>
          <wp:inline distT="0" distB="0" distL="0" distR="0">
            <wp:extent cx="6511925" cy="379285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CE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11925" cy="3792855"/>
                    </a:xfrm>
                    <a:prstGeom prst="rect">
                      <a:avLst/>
                    </a:prstGeom>
                  </pic:spPr>
                </pic:pic>
              </a:graphicData>
            </a:graphic>
          </wp:inline>
        </w:drawing>
      </w:r>
    </w:p>
    <w:p w:rsidR="001D4056" w:rsidRPr="006B3F46" w:rsidRDefault="001D4056" w:rsidP="0078137C">
      <w:pPr>
        <w:spacing w:after="0"/>
        <w:jc w:val="right"/>
        <w:rPr>
          <w:rFonts w:ascii="Times New Roman" w:hAnsi="Times New Roman" w:cs="Times New Roman"/>
          <w:i/>
          <w:sz w:val="24"/>
          <w:szCs w:val="24"/>
        </w:rPr>
      </w:pPr>
    </w:p>
    <w:p w:rsidR="001D4056" w:rsidRPr="006B3F46" w:rsidRDefault="001D4056" w:rsidP="0078137C">
      <w:pPr>
        <w:spacing w:after="0"/>
        <w:jc w:val="right"/>
        <w:rPr>
          <w:rFonts w:ascii="Times New Roman" w:hAnsi="Times New Roman" w:cs="Times New Roman"/>
          <w:i/>
          <w:sz w:val="24"/>
          <w:szCs w:val="24"/>
        </w:rPr>
      </w:pPr>
    </w:p>
    <w:p w:rsidR="00DD43AF" w:rsidRPr="006B3F46" w:rsidRDefault="00DD43AF">
      <w:pPr>
        <w:rPr>
          <w:rFonts w:ascii="Times New Roman" w:hAnsi="Times New Roman" w:cs="Times New Roman"/>
          <w:i/>
          <w:sz w:val="24"/>
          <w:szCs w:val="24"/>
        </w:rPr>
      </w:pPr>
      <w:r w:rsidRPr="006B3F46">
        <w:rPr>
          <w:rFonts w:ascii="Times New Roman" w:hAnsi="Times New Roman" w:cs="Times New Roman"/>
          <w:i/>
          <w:sz w:val="24"/>
          <w:szCs w:val="24"/>
        </w:rPr>
        <w:br w:type="page"/>
      </w:r>
    </w:p>
    <w:p w:rsidR="0078137C" w:rsidRPr="006B3F46" w:rsidRDefault="0078137C" w:rsidP="0078137C">
      <w:pPr>
        <w:spacing w:after="0"/>
        <w:jc w:val="right"/>
        <w:rPr>
          <w:rFonts w:ascii="Times New Roman" w:hAnsi="Times New Roman" w:cs="Times New Roman"/>
          <w:i/>
          <w:sz w:val="24"/>
          <w:szCs w:val="24"/>
        </w:rPr>
      </w:pPr>
      <w:proofErr w:type="gramStart"/>
      <w:r w:rsidRPr="006B3F46">
        <w:rPr>
          <w:rFonts w:ascii="Times New Roman" w:hAnsi="Times New Roman" w:cs="Times New Roman"/>
          <w:i/>
          <w:sz w:val="24"/>
          <w:szCs w:val="24"/>
        </w:rPr>
        <w:lastRenderedPageBreak/>
        <w:t>Anexa nr.</w:t>
      </w:r>
      <w:proofErr w:type="gramEnd"/>
      <w:r w:rsidRPr="006B3F46">
        <w:rPr>
          <w:rFonts w:ascii="Times New Roman" w:hAnsi="Times New Roman" w:cs="Times New Roman"/>
          <w:i/>
          <w:sz w:val="24"/>
          <w:szCs w:val="24"/>
        </w:rPr>
        <w:t xml:space="preserve"> 2 </w:t>
      </w:r>
    </w:p>
    <w:p w:rsidR="0078137C" w:rsidRPr="006B3F46" w:rsidRDefault="0078137C" w:rsidP="000D551B">
      <w:pPr>
        <w:spacing w:after="0"/>
        <w:jc w:val="both"/>
        <w:rPr>
          <w:rFonts w:ascii="Times New Roman" w:hAnsi="Times New Roman" w:cs="Times New Roman"/>
          <w:sz w:val="24"/>
          <w:szCs w:val="24"/>
        </w:rPr>
      </w:pPr>
    </w:p>
    <w:p w:rsidR="0078137C" w:rsidRPr="006B3F46" w:rsidRDefault="0078137C" w:rsidP="001D4056">
      <w:pPr>
        <w:spacing w:after="0"/>
        <w:jc w:val="center"/>
        <w:rPr>
          <w:rFonts w:ascii="Times New Roman" w:hAnsi="Times New Roman" w:cs="Times New Roman"/>
          <w:b/>
          <w:i/>
          <w:sz w:val="24"/>
          <w:szCs w:val="24"/>
        </w:rPr>
      </w:pPr>
      <w:r w:rsidRPr="006B3F46">
        <w:rPr>
          <w:rFonts w:ascii="Times New Roman" w:hAnsi="Times New Roman" w:cs="Times New Roman"/>
          <w:b/>
          <w:i/>
          <w:sz w:val="24"/>
          <w:szCs w:val="24"/>
        </w:rPr>
        <w:t>Portofoliul subdiviziunilor</w:t>
      </w:r>
    </w:p>
    <w:p w:rsidR="0078137C" w:rsidRPr="006B3F46" w:rsidRDefault="0078137C" w:rsidP="000D551B">
      <w:pPr>
        <w:spacing w:after="0"/>
        <w:jc w:val="both"/>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4839"/>
        <w:gridCol w:w="4840"/>
      </w:tblGrid>
      <w:tr w:rsidR="0078137C" w:rsidRPr="006B3F46" w:rsidTr="006C3B3B">
        <w:trPr>
          <w:jc w:val="center"/>
        </w:trPr>
        <w:tc>
          <w:tcPr>
            <w:tcW w:w="4839" w:type="dxa"/>
          </w:tcPr>
          <w:p w:rsidR="0078137C" w:rsidRPr="006B3F46" w:rsidRDefault="001D4056" w:rsidP="001D4056">
            <w:pPr>
              <w:jc w:val="center"/>
              <w:rPr>
                <w:rFonts w:ascii="Times New Roman" w:hAnsi="Times New Roman" w:cs="Times New Roman"/>
                <w:sz w:val="24"/>
                <w:szCs w:val="24"/>
              </w:rPr>
            </w:pPr>
            <w:r w:rsidRPr="006B3F46">
              <w:rPr>
                <w:rFonts w:ascii="Times New Roman" w:hAnsi="Times New Roman" w:cs="Times New Roman"/>
                <w:b/>
                <w:sz w:val="24"/>
                <w:szCs w:val="24"/>
              </w:rPr>
              <w:t>M</w:t>
            </w:r>
            <w:r w:rsidR="0078137C" w:rsidRPr="006B3F46">
              <w:rPr>
                <w:rFonts w:ascii="Times New Roman" w:hAnsi="Times New Roman" w:cs="Times New Roman"/>
                <w:b/>
                <w:sz w:val="24"/>
                <w:szCs w:val="24"/>
              </w:rPr>
              <w:t>isiunea subdiviziunii</w:t>
            </w:r>
          </w:p>
        </w:tc>
        <w:tc>
          <w:tcPr>
            <w:tcW w:w="4840" w:type="dxa"/>
          </w:tcPr>
          <w:p w:rsidR="0078137C" w:rsidRPr="006B3F46" w:rsidRDefault="0078137C" w:rsidP="004E655B">
            <w:pPr>
              <w:jc w:val="center"/>
              <w:rPr>
                <w:rFonts w:ascii="Times New Roman" w:hAnsi="Times New Roman" w:cs="Times New Roman"/>
                <w:sz w:val="24"/>
                <w:szCs w:val="24"/>
              </w:rPr>
            </w:pPr>
            <w:r w:rsidRPr="006B3F46">
              <w:rPr>
                <w:rFonts w:ascii="Times New Roman" w:hAnsi="Times New Roman" w:cs="Times New Roman"/>
                <w:b/>
                <w:sz w:val="24"/>
                <w:szCs w:val="24"/>
              </w:rPr>
              <w:t>Principalele atribuţii</w:t>
            </w:r>
          </w:p>
        </w:tc>
      </w:tr>
      <w:tr w:rsidR="001D4056" w:rsidRPr="006B3F46" w:rsidTr="00064938">
        <w:trPr>
          <w:jc w:val="center"/>
        </w:trPr>
        <w:tc>
          <w:tcPr>
            <w:tcW w:w="9679" w:type="dxa"/>
            <w:gridSpan w:val="2"/>
          </w:tcPr>
          <w:p w:rsidR="001D4056" w:rsidRPr="006B3F46" w:rsidRDefault="001D4056" w:rsidP="004E655B">
            <w:pPr>
              <w:jc w:val="center"/>
              <w:rPr>
                <w:rFonts w:ascii="Times New Roman" w:hAnsi="Times New Roman" w:cs="Times New Roman"/>
                <w:b/>
                <w:sz w:val="24"/>
                <w:szCs w:val="24"/>
              </w:rPr>
            </w:pPr>
            <w:r w:rsidRPr="006B3F46">
              <w:rPr>
                <w:rFonts w:ascii="Times New Roman" w:hAnsi="Times New Roman" w:cs="Times New Roman"/>
                <w:b/>
                <w:sz w:val="24"/>
                <w:szCs w:val="24"/>
              </w:rPr>
              <w:t>Şeful Aparatului CEC</w:t>
            </w:r>
          </w:p>
        </w:tc>
      </w:tr>
      <w:tr w:rsidR="001D4056" w:rsidRPr="006B3F46" w:rsidTr="006C3B3B">
        <w:trPr>
          <w:jc w:val="center"/>
        </w:trPr>
        <w:tc>
          <w:tcPr>
            <w:tcW w:w="4839" w:type="dxa"/>
          </w:tcPr>
          <w:p w:rsidR="001D4056" w:rsidRPr="006B3F46" w:rsidRDefault="001D4056" w:rsidP="00074318">
            <w:pPr>
              <w:jc w:val="center"/>
              <w:rPr>
                <w:rFonts w:ascii="Times New Roman" w:hAnsi="Times New Roman" w:cs="Times New Roman"/>
                <w:b/>
                <w:color w:val="FF0000"/>
                <w:sz w:val="24"/>
                <w:szCs w:val="24"/>
              </w:rPr>
            </w:pPr>
          </w:p>
        </w:tc>
        <w:tc>
          <w:tcPr>
            <w:tcW w:w="4840" w:type="dxa"/>
          </w:tcPr>
          <w:p w:rsidR="001D4056" w:rsidRPr="006B3F46" w:rsidRDefault="001D4056" w:rsidP="004E655B">
            <w:pPr>
              <w:jc w:val="center"/>
              <w:rPr>
                <w:rFonts w:ascii="Times New Roman" w:hAnsi="Times New Roman" w:cs="Times New Roman"/>
                <w:b/>
                <w:color w:val="FF0000"/>
                <w:sz w:val="24"/>
                <w:szCs w:val="24"/>
              </w:rPr>
            </w:pPr>
          </w:p>
        </w:tc>
      </w:tr>
      <w:tr w:rsidR="004E3361" w:rsidRPr="006B3F46" w:rsidTr="006C3B3B">
        <w:trPr>
          <w:jc w:val="center"/>
        </w:trPr>
        <w:tc>
          <w:tcPr>
            <w:tcW w:w="9679" w:type="dxa"/>
            <w:gridSpan w:val="2"/>
          </w:tcPr>
          <w:p w:rsidR="004E3361" w:rsidRPr="006B3F46" w:rsidRDefault="001D4056" w:rsidP="002A0B3F">
            <w:pPr>
              <w:jc w:val="center"/>
              <w:rPr>
                <w:rFonts w:ascii="Times New Roman" w:hAnsi="Times New Roman" w:cs="Times New Roman"/>
                <w:b/>
                <w:sz w:val="24"/>
                <w:szCs w:val="24"/>
              </w:rPr>
            </w:pPr>
            <w:r w:rsidRPr="006B3F46">
              <w:rPr>
                <w:rFonts w:ascii="Times New Roman" w:hAnsi="Times New Roman" w:cs="Times New Roman"/>
                <w:b/>
                <w:sz w:val="24"/>
                <w:szCs w:val="24"/>
              </w:rPr>
              <w:t xml:space="preserve">Direcţia management alegeri </w:t>
            </w:r>
          </w:p>
        </w:tc>
      </w:tr>
      <w:tr w:rsidR="004E3361" w:rsidRPr="009E799D" w:rsidTr="006C3B3B">
        <w:trPr>
          <w:jc w:val="center"/>
        </w:trPr>
        <w:tc>
          <w:tcPr>
            <w:tcW w:w="4839" w:type="dxa"/>
          </w:tcPr>
          <w:p w:rsidR="004E3361" w:rsidRPr="00A4050B" w:rsidRDefault="001D4056" w:rsidP="000D551B">
            <w:pPr>
              <w:jc w:val="both"/>
              <w:rPr>
                <w:rFonts w:ascii="Times New Roman" w:hAnsi="Times New Roman" w:cs="Times New Roman"/>
                <w:b/>
                <w:lang w:val="it-IT"/>
              </w:rPr>
            </w:pPr>
            <w:r w:rsidRPr="00A4050B">
              <w:rPr>
                <w:rFonts w:ascii="Times New Roman" w:hAnsi="Times New Roman" w:cs="Times New Roman"/>
                <w:shd w:val="clear" w:color="auto" w:fill="FFFFFF"/>
                <w:lang w:val="it-IT"/>
              </w:rPr>
              <w:t>Asigurarea bunei funcţionări a Comisiei prin administrarea eficientă şi îmbunătăţirea continuă a sistemului de management electoral.</w:t>
            </w:r>
          </w:p>
        </w:tc>
        <w:tc>
          <w:tcPr>
            <w:tcW w:w="4840" w:type="dxa"/>
          </w:tcPr>
          <w:p w:rsidR="001D4056" w:rsidRPr="00A4050B" w:rsidRDefault="001D4056" w:rsidP="001D4056">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A4050B">
              <w:rPr>
                <w:rFonts w:ascii="Times New Roman" w:hAnsi="Times New Roman" w:cs="Times New Roman"/>
                <w:shd w:val="clear" w:color="auto" w:fill="FFFFFF"/>
                <w:lang w:val="it-IT"/>
              </w:rPr>
              <w:t>îmbunătăţirea cadrului normativ privind procedurile electorale;</w:t>
            </w:r>
          </w:p>
          <w:p w:rsidR="001D4056" w:rsidRPr="00A4050B" w:rsidRDefault="001D4056" w:rsidP="001D4056">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A4050B">
              <w:rPr>
                <w:rFonts w:ascii="Times New Roman" w:hAnsi="Times New Roman" w:cs="Times New Roman"/>
                <w:shd w:val="clear" w:color="auto" w:fill="FFFFFF"/>
                <w:lang w:val="it-IT"/>
              </w:rPr>
              <w:t>planificarea şi realizarea acţiunilor preelectorale;</w:t>
            </w:r>
          </w:p>
          <w:p w:rsidR="001D4056" w:rsidRPr="00A4050B" w:rsidRDefault="001D4056" w:rsidP="001D4056">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A4050B">
              <w:rPr>
                <w:rFonts w:ascii="Times New Roman" w:hAnsi="Times New Roman" w:cs="Times New Roman"/>
                <w:shd w:val="clear" w:color="auto" w:fill="FFFFFF"/>
                <w:lang w:val="it-IT"/>
              </w:rPr>
              <w:t>controlul, monitorizarea şi evaluarea procesului electoral;</w:t>
            </w:r>
          </w:p>
          <w:p w:rsidR="001D4056" w:rsidRPr="00A4050B" w:rsidRDefault="001D4056" w:rsidP="001D4056">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A4050B">
              <w:rPr>
                <w:rFonts w:ascii="Times New Roman" w:hAnsi="Times New Roman" w:cs="Times New Roman"/>
                <w:shd w:val="clear" w:color="auto" w:fill="FFFFFF"/>
                <w:lang w:val="it-IT"/>
              </w:rPr>
              <w:t>planificarea şi realizarea acţiunilor postelectorale;</w:t>
            </w:r>
          </w:p>
          <w:p w:rsidR="001D4056" w:rsidRPr="00074318" w:rsidRDefault="009E799D" w:rsidP="001D4056">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074318">
              <w:rPr>
                <w:rFonts w:ascii="Times New Roman" w:hAnsi="Times New Roman" w:cs="Times New Roman"/>
                <w:shd w:val="clear" w:color="auto" w:fill="FFFFFF"/>
                <w:lang w:val="it-IT"/>
              </w:rPr>
              <w:t xml:space="preserve">participarea la </w:t>
            </w:r>
            <w:r w:rsidR="001D4056" w:rsidRPr="00074318">
              <w:rPr>
                <w:rFonts w:ascii="Times New Roman" w:hAnsi="Times New Roman" w:cs="Times New Roman"/>
                <w:shd w:val="clear" w:color="auto" w:fill="FFFFFF"/>
                <w:lang w:val="it-IT"/>
              </w:rPr>
              <w:t>instruirea subiecţilor implicaţi în procesul electoral.</w:t>
            </w:r>
          </w:p>
          <w:p w:rsidR="004E3361" w:rsidRPr="00074318" w:rsidRDefault="004E3361" w:rsidP="004E655B">
            <w:pPr>
              <w:jc w:val="center"/>
              <w:rPr>
                <w:rFonts w:ascii="Times New Roman" w:hAnsi="Times New Roman" w:cs="Times New Roman"/>
                <w:b/>
                <w:sz w:val="24"/>
                <w:szCs w:val="24"/>
                <w:lang w:val="it-IT"/>
              </w:rPr>
            </w:pPr>
          </w:p>
        </w:tc>
      </w:tr>
      <w:tr w:rsidR="000A3F65" w:rsidRPr="006B3F46" w:rsidTr="00064938">
        <w:trPr>
          <w:jc w:val="center"/>
        </w:trPr>
        <w:tc>
          <w:tcPr>
            <w:tcW w:w="9679" w:type="dxa"/>
            <w:gridSpan w:val="2"/>
          </w:tcPr>
          <w:p w:rsidR="000A3F65" w:rsidRPr="006B3F46" w:rsidRDefault="000A3F65" w:rsidP="002A0B3F">
            <w:pPr>
              <w:pStyle w:val="a3"/>
              <w:spacing w:line="285" w:lineRule="atLeast"/>
              <w:ind w:left="294"/>
              <w:jc w:val="center"/>
              <w:rPr>
                <w:rFonts w:ascii="Times New Roman" w:hAnsi="Times New Roman" w:cs="Times New Roman"/>
                <w:shd w:val="clear" w:color="auto" w:fill="FFFFFF"/>
              </w:rPr>
            </w:pPr>
            <w:r w:rsidRPr="006B3F46">
              <w:rPr>
                <w:rFonts w:ascii="Times New Roman" w:hAnsi="Times New Roman" w:cs="Times New Roman"/>
                <w:b/>
                <w:sz w:val="24"/>
                <w:szCs w:val="24"/>
              </w:rPr>
              <w:t xml:space="preserve">Direcția juridică </w:t>
            </w:r>
          </w:p>
        </w:tc>
      </w:tr>
      <w:tr w:rsidR="000A3F65" w:rsidRPr="00A4050B" w:rsidTr="006C3B3B">
        <w:trPr>
          <w:jc w:val="center"/>
        </w:trPr>
        <w:tc>
          <w:tcPr>
            <w:tcW w:w="4839" w:type="dxa"/>
          </w:tcPr>
          <w:p w:rsidR="000A3F65" w:rsidRPr="006B3F46" w:rsidRDefault="000A3F65" w:rsidP="000D551B">
            <w:pPr>
              <w:jc w:val="both"/>
              <w:rPr>
                <w:rFonts w:ascii="Times New Roman" w:hAnsi="Times New Roman" w:cs="Times New Roman"/>
                <w:shd w:val="clear" w:color="auto" w:fill="FFFFFF"/>
              </w:rPr>
            </w:pPr>
            <w:r w:rsidRPr="006B3F46">
              <w:rPr>
                <w:rFonts w:ascii="Times New Roman" w:hAnsi="Times New Roman" w:cs="Times New Roman"/>
                <w:shd w:val="clear" w:color="auto" w:fill="FFFFFF"/>
              </w:rPr>
              <w:t>Asigurarea juridică a activităţii Comisiei şi respectarea uniformă a legislaţiei</w:t>
            </w:r>
          </w:p>
        </w:tc>
        <w:tc>
          <w:tcPr>
            <w:tcW w:w="4840" w:type="dxa"/>
          </w:tcPr>
          <w:p w:rsidR="000A3F65" w:rsidRPr="00A4050B" w:rsidRDefault="000A3F65" w:rsidP="000A3F6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A4050B">
              <w:rPr>
                <w:rFonts w:ascii="Times New Roman" w:hAnsi="Times New Roman" w:cs="Times New Roman"/>
                <w:shd w:val="clear" w:color="auto" w:fill="FFFFFF"/>
                <w:lang w:val="it-IT"/>
              </w:rPr>
              <w:t>elaborarea şi avizarea proiectelor de acte normative şi legislative de către Comisie;</w:t>
            </w:r>
          </w:p>
          <w:p w:rsidR="000A3F65" w:rsidRPr="006B3F46" w:rsidRDefault="000A3F65" w:rsidP="000A3F65">
            <w:pPr>
              <w:pStyle w:val="a3"/>
              <w:numPr>
                <w:ilvl w:val="0"/>
                <w:numId w:val="12"/>
              </w:numPr>
              <w:spacing w:line="285" w:lineRule="atLeast"/>
              <w:ind w:left="294" w:hanging="284"/>
              <w:jc w:val="both"/>
              <w:rPr>
                <w:rFonts w:ascii="Times New Roman" w:hAnsi="Times New Roman" w:cs="Times New Roman"/>
                <w:shd w:val="clear" w:color="auto" w:fill="FFFFFF"/>
              </w:rPr>
            </w:pPr>
            <w:r w:rsidRPr="006B3F46">
              <w:rPr>
                <w:rFonts w:ascii="Times New Roman" w:hAnsi="Times New Roman" w:cs="Times New Roman"/>
                <w:shd w:val="clear" w:color="auto" w:fill="FFFFFF"/>
              </w:rPr>
              <w:t>asigurarea aplicării uniforme a legislaţiei electorale şi a procedurilor electorale;</w:t>
            </w:r>
          </w:p>
          <w:p w:rsidR="000A3F65" w:rsidRPr="006B3F46" w:rsidRDefault="000A3F65" w:rsidP="000A3F65">
            <w:pPr>
              <w:pStyle w:val="a3"/>
              <w:numPr>
                <w:ilvl w:val="0"/>
                <w:numId w:val="12"/>
              </w:numPr>
              <w:spacing w:line="285" w:lineRule="atLeast"/>
              <w:ind w:left="294" w:hanging="284"/>
              <w:jc w:val="both"/>
              <w:rPr>
                <w:rFonts w:ascii="Times New Roman" w:hAnsi="Times New Roman" w:cs="Times New Roman"/>
                <w:shd w:val="clear" w:color="auto" w:fill="FFFFFF"/>
              </w:rPr>
            </w:pPr>
            <w:r w:rsidRPr="006B3F46">
              <w:rPr>
                <w:rFonts w:ascii="Times New Roman" w:hAnsi="Times New Roman" w:cs="Times New Roman"/>
                <w:shd w:val="clear" w:color="auto" w:fill="FFFFFF"/>
              </w:rPr>
              <w:t>reprezentarea Comisiei în procesele aflate pe rol în instanţele de judecată;</w:t>
            </w:r>
          </w:p>
          <w:p w:rsidR="000A3F65" w:rsidRPr="00A4050B" w:rsidRDefault="000A3F65" w:rsidP="000A3F6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A4050B">
              <w:rPr>
                <w:rFonts w:ascii="Times New Roman" w:hAnsi="Times New Roman" w:cs="Times New Roman"/>
                <w:shd w:val="clear" w:color="auto" w:fill="FFFFFF"/>
                <w:lang w:val="it-IT"/>
              </w:rPr>
              <w:t>instruirea subiecţilor implicaţi în procesul electoral cu tematici din domeniul legislaţiei electorale;</w:t>
            </w:r>
          </w:p>
          <w:p w:rsidR="000A3F65" w:rsidRPr="00A4050B" w:rsidRDefault="000A3F65" w:rsidP="000A3F6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A4050B">
              <w:rPr>
                <w:rFonts w:ascii="Times New Roman" w:hAnsi="Times New Roman" w:cs="Times New Roman"/>
                <w:shd w:val="clear" w:color="auto" w:fill="FFFFFF"/>
                <w:lang w:val="it-IT"/>
              </w:rPr>
              <w:t>asigurarea legalităţii procedurilor interne din cadrul Comisiei.</w:t>
            </w:r>
          </w:p>
          <w:p w:rsidR="000A3F65" w:rsidRPr="00A4050B" w:rsidRDefault="000A3F65" w:rsidP="000A3F65">
            <w:pPr>
              <w:pStyle w:val="a3"/>
              <w:spacing w:line="285" w:lineRule="atLeast"/>
              <w:ind w:left="294"/>
              <w:jc w:val="both"/>
              <w:rPr>
                <w:rFonts w:ascii="Times New Roman" w:hAnsi="Times New Roman" w:cs="Times New Roman"/>
                <w:shd w:val="clear" w:color="auto" w:fill="FFFFFF"/>
                <w:lang w:val="it-IT"/>
              </w:rPr>
            </w:pPr>
          </w:p>
        </w:tc>
      </w:tr>
      <w:tr w:rsidR="00541858" w:rsidRPr="00A4050B" w:rsidTr="00083E0F">
        <w:trPr>
          <w:jc w:val="center"/>
        </w:trPr>
        <w:tc>
          <w:tcPr>
            <w:tcW w:w="9679" w:type="dxa"/>
            <w:gridSpan w:val="2"/>
          </w:tcPr>
          <w:p w:rsidR="00541858" w:rsidRPr="00A4050B" w:rsidRDefault="001D4056" w:rsidP="002A0B3F">
            <w:pPr>
              <w:jc w:val="center"/>
              <w:rPr>
                <w:rFonts w:ascii="Times New Roman" w:hAnsi="Times New Roman" w:cs="Times New Roman"/>
                <w:b/>
                <w:sz w:val="24"/>
                <w:szCs w:val="24"/>
                <w:lang w:val="it-IT"/>
              </w:rPr>
            </w:pPr>
            <w:r w:rsidRPr="00A4050B">
              <w:rPr>
                <w:rFonts w:ascii="Times New Roman" w:hAnsi="Times New Roman" w:cs="Times New Roman"/>
                <w:b/>
                <w:sz w:val="24"/>
                <w:szCs w:val="24"/>
                <w:lang w:val="it-IT"/>
              </w:rPr>
              <w:t xml:space="preserve">Direcția analiză și documentare </w:t>
            </w:r>
          </w:p>
        </w:tc>
      </w:tr>
      <w:tr w:rsidR="00541858" w:rsidRPr="006B3F46" w:rsidTr="006C3B3B">
        <w:trPr>
          <w:jc w:val="center"/>
        </w:trPr>
        <w:tc>
          <w:tcPr>
            <w:tcW w:w="4839" w:type="dxa"/>
          </w:tcPr>
          <w:p w:rsidR="00541858" w:rsidRPr="00A4050B" w:rsidRDefault="001D4056" w:rsidP="000D551B">
            <w:pPr>
              <w:jc w:val="both"/>
              <w:rPr>
                <w:rFonts w:ascii="Times New Roman" w:hAnsi="Times New Roman" w:cs="Times New Roman"/>
                <w:b/>
                <w:sz w:val="24"/>
                <w:szCs w:val="24"/>
                <w:lang w:val="it-IT"/>
              </w:rPr>
            </w:pPr>
            <w:r w:rsidRPr="00A4050B">
              <w:rPr>
                <w:rFonts w:ascii="Times New Roman" w:hAnsi="Times New Roman" w:cs="Times New Roman"/>
                <w:shd w:val="clear" w:color="auto" w:fill="FFFFFF"/>
                <w:lang w:val="it-IT"/>
              </w:rPr>
              <w:t>Realizarea studiilor de analiză şi documentare în domeniul electoral, organizarea şi coordonarea lucrărilor de secretariat în cadrul Comisiei</w:t>
            </w:r>
          </w:p>
        </w:tc>
        <w:tc>
          <w:tcPr>
            <w:tcW w:w="4840" w:type="dxa"/>
          </w:tcPr>
          <w:p w:rsidR="000A3F65" w:rsidRPr="00A4050B" w:rsidRDefault="000A3F65" w:rsidP="000A3F6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A4050B">
              <w:rPr>
                <w:rFonts w:ascii="Times New Roman" w:hAnsi="Times New Roman" w:cs="Times New Roman"/>
                <w:shd w:val="clear" w:color="auto" w:fill="FFFFFF"/>
                <w:lang w:val="it-IT"/>
              </w:rPr>
              <w:t>realizarea studiilor de analiză şi documentare;</w:t>
            </w:r>
          </w:p>
          <w:p w:rsidR="000A3F65" w:rsidRPr="006B3F46" w:rsidRDefault="000A3F65" w:rsidP="000A3F65">
            <w:pPr>
              <w:pStyle w:val="a3"/>
              <w:numPr>
                <w:ilvl w:val="0"/>
                <w:numId w:val="12"/>
              </w:numPr>
              <w:spacing w:line="285" w:lineRule="atLeast"/>
              <w:ind w:left="294" w:hanging="284"/>
              <w:jc w:val="both"/>
              <w:rPr>
                <w:rFonts w:ascii="Times New Roman" w:hAnsi="Times New Roman" w:cs="Times New Roman"/>
                <w:shd w:val="clear" w:color="auto" w:fill="FFFFFF"/>
              </w:rPr>
            </w:pPr>
            <w:r w:rsidRPr="006B3F46">
              <w:rPr>
                <w:rFonts w:ascii="Times New Roman" w:hAnsi="Times New Roman" w:cs="Times New Roman"/>
                <w:shd w:val="clear" w:color="auto" w:fill="FFFFFF"/>
              </w:rPr>
              <w:t>organizarea şedinţelor Comisiei;</w:t>
            </w:r>
          </w:p>
          <w:p w:rsidR="000A3F65" w:rsidRPr="00A4050B" w:rsidRDefault="000A3F65" w:rsidP="000A3F6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A4050B">
              <w:rPr>
                <w:rFonts w:ascii="Times New Roman" w:hAnsi="Times New Roman" w:cs="Times New Roman"/>
                <w:shd w:val="clear" w:color="auto" w:fill="FFFFFF"/>
                <w:lang w:val="it-IT"/>
              </w:rPr>
              <w:t>organizarea şi coordonarea lucrărilor de secretariat în cadrul Comisiei;</w:t>
            </w:r>
          </w:p>
          <w:p w:rsidR="000A3F65" w:rsidRPr="006B3F46" w:rsidRDefault="000A3F65" w:rsidP="000A3F65">
            <w:pPr>
              <w:pStyle w:val="a3"/>
              <w:numPr>
                <w:ilvl w:val="0"/>
                <w:numId w:val="12"/>
              </w:numPr>
              <w:spacing w:line="285" w:lineRule="atLeast"/>
              <w:ind w:left="294" w:hanging="284"/>
              <w:jc w:val="both"/>
              <w:rPr>
                <w:rFonts w:ascii="Times New Roman" w:hAnsi="Times New Roman" w:cs="Times New Roman"/>
                <w:shd w:val="clear" w:color="auto" w:fill="FFFFFF"/>
              </w:rPr>
            </w:pPr>
            <w:proofErr w:type="gramStart"/>
            <w:r w:rsidRPr="006B3F46">
              <w:rPr>
                <w:rFonts w:ascii="Times New Roman" w:hAnsi="Times New Roman" w:cs="Times New Roman"/>
                <w:shd w:val="clear" w:color="auto" w:fill="FFFFFF"/>
              </w:rPr>
              <w:t>gestionarea</w:t>
            </w:r>
            <w:proofErr w:type="gramEnd"/>
            <w:r w:rsidRPr="006B3F46">
              <w:rPr>
                <w:rFonts w:ascii="Times New Roman" w:hAnsi="Times New Roman" w:cs="Times New Roman"/>
                <w:shd w:val="clear" w:color="auto" w:fill="FFFFFF"/>
              </w:rPr>
              <w:t xml:space="preserve"> arhivei Comisiei.</w:t>
            </w:r>
          </w:p>
          <w:p w:rsidR="00541858" w:rsidRPr="006B3F46" w:rsidRDefault="00541858" w:rsidP="004E655B">
            <w:pPr>
              <w:jc w:val="center"/>
              <w:rPr>
                <w:rFonts w:ascii="Times New Roman" w:hAnsi="Times New Roman" w:cs="Times New Roman"/>
                <w:b/>
                <w:sz w:val="24"/>
                <w:szCs w:val="24"/>
              </w:rPr>
            </w:pPr>
          </w:p>
        </w:tc>
      </w:tr>
      <w:tr w:rsidR="00074318" w:rsidRPr="006B3F46" w:rsidTr="00074318">
        <w:trPr>
          <w:jc w:val="center"/>
        </w:trPr>
        <w:tc>
          <w:tcPr>
            <w:tcW w:w="9679" w:type="dxa"/>
            <w:gridSpan w:val="2"/>
          </w:tcPr>
          <w:p w:rsidR="00074318" w:rsidRPr="00074318" w:rsidRDefault="00074318" w:rsidP="002A0B3F">
            <w:pPr>
              <w:pStyle w:val="a3"/>
              <w:spacing w:line="285" w:lineRule="atLeast"/>
              <w:ind w:left="294"/>
              <w:jc w:val="center"/>
              <w:rPr>
                <w:rFonts w:ascii="Times New Roman" w:hAnsi="Times New Roman" w:cs="Times New Roman"/>
                <w:shd w:val="clear" w:color="auto" w:fill="FFFFFF"/>
                <w:lang w:val="ro-RO"/>
              </w:rPr>
            </w:pPr>
            <w:r w:rsidRPr="00074318">
              <w:rPr>
                <w:rFonts w:ascii="Times New Roman" w:hAnsi="Times New Roman" w:cs="Times New Roman"/>
                <w:b/>
                <w:sz w:val="24"/>
                <w:szCs w:val="24"/>
                <w:lang w:val="it-IT"/>
              </w:rPr>
              <w:t>Direcția tehnologii informaționale și gestionarea listelor electorale</w:t>
            </w:r>
            <w:r w:rsidR="002A0B3F">
              <w:rPr>
                <w:rFonts w:ascii="Times New Roman" w:hAnsi="Times New Roman" w:cs="Times New Roman"/>
                <w:b/>
                <w:sz w:val="24"/>
                <w:szCs w:val="24"/>
                <w:lang w:val="it-IT"/>
              </w:rPr>
              <w:t xml:space="preserve"> </w:t>
            </w:r>
          </w:p>
        </w:tc>
      </w:tr>
      <w:tr w:rsidR="00074318" w:rsidRPr="002A0B3F" w:rsidTr="006C3B3B">
        <w:trPr>
          <w:jc w:val="center"/>
        </w:trPr>
        <w:tc>
          <w:tcPr>
            <w:tcW w:w="4839" w:type="dxa"/>
          </w:tcPr>
          <w:p w:rsidR="00074318" w:rsidRPr="00395DA5" w:rsidRDefault="00395DA5" w:rsidP="000D551B">
            <w:pPr>
              <w:jc w:val="both"/>
              <w:rPr>
                <w:rFonts w:ascii="Times New Roman" w:hAnsi="Times New Roman" w:cs="Times New Roman"/>
                <w:shd w:val="clear" w:color="auto" w:fill="FFFFFF"/>
                <w:lang w:val="it-IT"/>
              </w:rPr>
            </w:pPr>
            <w:r w:rsidRPr="00395DA5">
              <w:rPr>
                <w:rFonts w:ascii="Times New Roman" w:hAnsi="Times New Roman" w:cs="Times New Roman"/>
                <w:bCs/>
                <w:lang w:val="it-IT"/>
              </w:rPr>
              <w:t>Misiunea Direcţiei</w:t>
            </w:r>
            <w:r w:rsidRPr="00395DA5">
              <w:rPr>
                <w:rFonts w:ascii="Times New Roman" w:hAnsi="Times New Roman" w:cs="Times New Roman"/>
                <w:lang w:val="it-IT"/>
              </w:rPr>
              <w:t> </w:t>
            </w:r>
            <w:r w:rsidRPr="00395DA5">
              <w:rPr>
                <w:rFonts w:ascii="Times New Roman" w:hAnsi="Times New Roman" w:cs="Times New Roman"/>
                <w:bCs/>
                <w:lang w:val="it-IT"/>
              </w:rPr>
              <w:t>tehnologii informaţionale şi gestionarea listelor electorale</w:t>
            </w:r>
            <w:r w:rsidRPr="00395DA5">
              <w:rPr>
                <w:rFonts w:ascii="Times New Roman" w:hAnsi="Times New Roman" w:cs="Times New Roman"/>
                <w:lang w:val="it-IT"/>
              </w:rPr>
              <w:t> </w:t>
            </w:r>
            <w:r w:rsidRPr="00395DA5">
              <w:rPr>
                <w:rFonts w:ascii="Times New Roman" w:hAnsi="Times New Roman" w:cs="Times New Roman"/>
                <w:shd w:val="clear" w:color="auto" w:fill="FFFFFF"/>
                <w:lang w:val="it-IT"/>
              </w:rPr>
              <w:t>reprezintă administrarea procesului de elaborare, implementare şi menţinere a tehnologiilor informaţionale în cadrul Comisiei, precum şi administrarea listelor electorale.</w:t>
            </w:r>
          </w:p>
        </w:tc>
        <w:tc>
          <w:tcPr>
            <w:tcW w:w="4840" w:type="dxa"/>
          </w:tcPr>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asigurarea implementării noilor tehnologii informaţionale şi comunicaţionale în domeniul electoral;</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gestionarea şi îmbunătăţirea aplicării sistemelor informaţionale automatizate;</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monitorizarea procesului de elaborare şi actualizare a listelor electorale;</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 xml:space="preserve">asigurarea dezvoltării, menţinerii aplicaţiilor </w:t>
            </w:r>
            <w:r w:rsidRPr="00395DA5">
              <w:rPr>
                <w:rFonts w:ascii="Times New Roman" w:hAnsi="Times New Roman" w:cs="Times New Roman"/>
                <w:shd w:val="clear" w:color="auto" w:fill="FFFFFF"/>
                <w:lang w:val="it-IT"/>
              </w:rPr>
              <w:lastRenderedPageBreak/>
              <w:t>informaţionale şi administrării reţelelor informaţionale;</w:t>
            </w:r>
          </w:p>
          <w:p w:rsidR="00074318"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acordarea asistenţei informaţionale, metodologice şi consultative.</w:t>
            </w:r>
          </w:p>
        </w:tc>
      </w:tr>
      <w:tr w:rsidR="002A0B3F" w:rsidRPr="002A0B3F" w:rsidTr="00014321">
        <w:trPr>
          <w:jc w:val="center"/>
        </w:trPr>
        <w:tc>
          <w:tcPr>
            <w:tcW w:w="9679" w:type="dxa"/>
            <w:gridSpan w:val="2"/>
          </w:tcPr>
          <w:p w:rsidR="002A0B3F" w:rsidRPr="00A4050B" w:rsidRDefault="002A0B3F" w:rsidP="002A0B3F">
            <w:pPr>
              <w:pStyle w:val="a3"/>
              <w:spacing w:line="285" w:lineRule="atLeast"/>
              <w:ind w:left="294"/>
              <w:jc w:val="center"/>
              <w:rPr>
                <w:rFonts w:ascii="Times New Roman" w:hAnsi="Times New Roman" w:cs="Times New Roman"/>
                <w:shd w:val="clear" w:color="auto" w:fill="FFFFFF"/>
                <w:lang w:val="it-IT"/>
              </w:rPr>
            </w:pPr>
            <w:r w:rsidRPr="002A0B3F">
              <w:rPr>
                <w:rFonts w:ascii="Times New Roman" w:hAnsi="Times New Roman" w:cs="Times New Roman"/>
                <w:b/>
                <w:sz w:val="24"/>
                <w:szCs w:val="24"/>
                <w:lang w:val="it-IT"/>
              </w:rPr>
              <w:lastRenderedPageBreak/>
              <w:t>Direcția comunicare, relații publice și mass-media</w:t>
            </w:r>
            <w:r>
              <w:rPr>
                <w:rFonts w:ascii="Times New Roman" w:hAnsi="Times New Roman" w:cs="Times New Roman"/>
                <w:b/>
                <w:sz w:val="24"/>
                <w:szCs w:val="24"/>
                <w:lang w:val="it-IT"/>
              </w:rPr>
              <w:t xml:space="preserve"> </w:t>
            </w:r>
          </w:p>
        </w:tc>
      </w:tr>
      <w:tr w:rsidR="002A0B3F" w:rsidRPr="002A0B3F" w:rsidTr="006C3B3B">
        <w:trPr>
          <w:jc w:val="center"/>
        </w:trPr>
        <w:tc>
          <w:tcPr>
            <w:tcW w:w="4839" w:type="dxa"/>
          </w:tcPr>
          <w:p w:rsidR="002A0B3F" w:rsidRPr="00395DA5" w:rsidRDefault="00395DA5" w:rsidP="000D551B">
            <w:pPr>
              <w:jc w:val="both"/>
              <w:rPr>
                <w:rFonts w:ascii="Times New Roman" w:hAnsi="Times New Roman" w:cs="Times New Roman"/>
                <w:shd w:val="clear" w:color="auto" w:fill="FFFFFF"/>
                <w:lang w:val="it-IT"/>
              </w:rPr>
            </w:pPr>
            <w:r w:rsidRPr="00395DA5">
              <w:rPr>
                <w:rFonts w:ascii="Times New Roman" w:hAnsi="Times New Roman" w:cs="Times New Roman"/>
                <w:bCs/>
                <w:lang w:val="it-IT"/>
              </w:rPr>
              <w:t>Misiunea de bază a</w:t>
            </w:r>
            <w:r w:rsidRPr="00395DA5">
              <w:rPr>
                <w:rFonts w:ascii="Times New Roman" w:hAnsi="Times New Roman" w:cs="Times New Roman"/>
                <w:lang w:val="it-IT"/>
              </w:rPr>
              <w:t> </w:t>
            </w:r>
            <w:r w:rsidRPr="00395DA5">
              <w:rPr>
                <w:rFonts w:ascii="Times New Roman" w:hAnsi="Times New Roman" w:cs="Times New Roman"/>
                <w:bCs/>
                <w:lang w:val="it-IT"/>
              </w:rPr>
              <w:t>Direcţiei</w:t>
            </w:r>
            <w:r w:rsidRPr="00395DA5">
              <w:rPr>
                <w:rFonts w:ascii="Times New Roman" w:hAnsi="Times New Roman" w:cs="Times New Roman"/>
                <w:lang w:val="it-IT"/>
              </w:rPr>
              <w:t> </w:t>
            </w:r>
            <w:r w:rsidRPr="00395DA5">
              <w:rPr>
                <w:rFonts w:ascii="Times New Roman" w:hAnsi="Times New Roman" w:cs="Times New Roman"/>
                <w:bCs/>
                <w:lang w:val="it-IT"/>
              </w:rPr>
              <w:t>comunicare, relaţii publice şi mass-media</w:t>
            </w:r>
            <w:r w:rsidRPr="00395DA5">
              <w:rPr>
                <w:rFonts w:ascii="Times New Roman" w:hAnsi="Times New Roman" w:cs="Times New Roman"/>
                <w:lang w:val="it-IT"/>
              </w:rPr>
              <w:t> </w:t>
            </w:r>
            <w:r w:rsidRPr="00395DA5">
              <w:rPr>
                <w:rFonts w:ascii="Times New Roman" w:hAnsi="Times New Roman" w:cs="Times New Roman"/>
                <w:shd w:val="clear" w:color="auto" w:fill="FFFFFF"/>
                <w:lang w:val="it-IT"/>
              </w:rPr>
              <w:t>este de a asigura comunicarea eficientă a Comisiei cu publicul larg, reprezentanţii societăţii civile şi cu mijloacele de informare în masă, în vederea informării operative, veridice şi complete a societăţii despre activitatea autorităţii.</w:t>
            </w:r>
          </w:p>
        </w:tc>
        <w:tc>
          <w:tcPr>
            <w:tcW w:w="4840" w:type="dxa"/>
          </w:tcPr>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asigurarea transparenţei activităţii Comisiei, prin informarea activă a societăţii privind domeniile de activitate ale instituţiei, rezultatele alegerilor, iniţiativele lansate, precum şi alte activităţi desfăşurate de instituţie;</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informarea şi comunicarea cu mijloacele de informare în masă, precum şi facilitarea interacţiunii dintre reprezentanţii mijloacelor de informare în masă şi preşedintele Comisiei;</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educaţia civică a cetăţenilor în domeniul electoral;</w:t>
            </w:r>
          </w:p>
          <w:p w:rsidR="002A0B3F" w:rsidRPr="00395DA5" w:rsidRDefault="00395DA5" w:rsidP="00395DA5">
            <w:pPr>
              <w:pStyle w:val="a3"/>
              <w:numPr>
                <w:ilvl w:val="0"/>
                <w:numId w:val="12"/>
              </w:numPr>
              <w:spacing w:line="285" w:lineRule="atLeast"/>
              <w:ind w:left="294" w:hanging="284"/>
              <w:jc w:val="both"/>
              <w:rPr>
                <w:rFonts w:ascii="Arial" w:eastAsia="Times New Roman" w:hAnsi="Arial" w:cs="Arial"/>
                <w:color w:val="333333"/>
                <w:sz w:val="20"/>
                <w:szCs w:val="20"/>
                <w:lang w:eastAsia="ru-RU"/>
              </w:rPr>
            </w:pPr>
            <w:proofErr w:type="gramStart"/>
            <w:r w:rsidRPr="00395DA5">
              <w:rPr>
                <w:rFonts w:ascii="Times New Roman" w:hAnsi="Times New Roman" w:cs="Times New Roman"/>
                <w:shd w:val="clear" w:color="auto" w:fill="FFFFFF"/>
                <w:lang w:val="it-IT"/>
              </w:rPr>
              <w:t>stabilirea</w:t>
            </w:r>
            <w:proofErr w:type="gramEnd"/>
            <w:r w:rsidRPr="00395DA5">
              <w:rPr>
                <w:rFonts w:ascii="Times New Roman" w:hAnsi="Times New Roman" w:cs="Times New Roman"/>
                <w:shd w:val="clear" w:color="auto" w:fill="FFFFFF"/>
                <w:lang w:val="it-IT"/>
              </w:rPr>
              <w:t>, dezvoltarea şi menţinerea relaţiilor externe cu instituţiile omoloage, parteneri de dezvoltare şi organizaţii guvernamentale internaţionale.</w:t>
            </w:r>
          </w:p>
        </w:tc>
      </w:tr>
      <w:tr w:rsidR="002A0B3F" w:rsidRPr="002A0B3F" w:rsidTr="00944D8E">
        <w:trPr>
          <w:jc w:val="center"/>
        </w:trPr>
        <w:tc>
          <w:tcPr>
            <w:tcW w:w="9679" w:type="dxa"/>
            <w:gridSpan w:val="2"/>
          </w:tcPr>
          <w:p w:rsidR="002A0B3F" w:rsidRPr="00A4050B" w:rsidRDefault="00395DA5" w:rsidP="002A0B3F">
            <w:pPr>
              <w:pStyle w:val="a3"/>
              <w:spacing w:line="285" w:lineRule="atLeast"/>
              <w:ind w:left="294"/>
              <w:jc w:val="center"/>
              <w:rPr>
                <w:rFonts w:ascii="Times New Roman" w:hAnsi="Times New Roman" w:cs="Times New Roman"/>
                <w:shd w:val="clear" w:color="auto" w:fill="FFFFFF"/>
                <w:lang w:val="it-IT"/>
              </w:rPr>
            </w:pPr>
            <w:r>
              <w:rPr>
                <w:rFonts w:ascii="Times New Roman" w:hAnsi="Times New Roman" w:cs="Times New Roman"/>
                <w:b/>
                <w:sz w:val="24"/>
                <w:szCs w:val="24"/>
                <w:lang w:val="it-IT"/>
              </w:rPr>
              <w:t>Direcția financiar-</w:t>
            </w:r>
            <w:r w:rsidR="007533E8">
              <w:rPr>
                <w:rFonts w:ascii="Times New Roman" w:hAnsi="Times New Roman" w:cs="Times New Roman"/>
                <w:b/>
                <w:sz w:val="24"/>
                <w:szCs w:val="24"/>
                <w:lang w:val="it-IT"/>
              </w:rPr>
              <w:t>economică/</w:t>
            </w:r>
            <w:r w:rsidR="007533E8" w:rsidRPr="002A0B3F">
              <w:rPr>
                <w:rFonts w:ascii="Times New Roman" w:hAnsi="Times New Roman" w:cs="Times New Roman"/>
                <w:b/>
                <w:sz w:val="24"/>
                <w:szCs w:val="24"/>
                <w:lang w:val="it-IT"/>
              </w:rPr>
              <w:t xml:space="preserve"> </w:t>
            </w:r>
            <w:r w:rsidR="007533E8" w:rsidRPr="002A0B3F">
              <w:rPr>
                <w:rFonts w:ascii="Times New Roman" w:hAnsi="Times New Roman" w:cs="Times New Roman"/>
                <w:b/>
                <w:sz w:val="24"/>
                <w:szCs w:val="24"/>
                <w:lang w:val="it-IT"/>
              </w:rPr>
              <w:t>Serviciul rapoarte financiare</w:t>
            </w:r>
          </w:p>
        </w:tc>
      </w:tr>
      <w:tr w:rsidR="002A0B3F" w:rsidRPr="002A0B3F" w:rsidTr="006C3B3B">
        <w:trPr>
          <w:jc w:val="center"/>
        </w:trPr>
        <w:tc>
          <w:tcPr>
            <w:tcW w:w="4839" w:type="dxa"/>
          </w:tcPr>
          <w:p w:rsidR="002A0B3F" w:rsidRPr="00395DA5" w:rsidRDefault="00395DA5" w:rsidP="000D551B">
            <w:pPr>
              <w:jc w:val="both"/>
              <w:rPr>
                <w:rFonts w:ascii="Times New Roman" w:hAnsi="Times New Roman" w:cs="Times New Roman"/>
                <w:shd w:val="clear" w:color="auto" w:fill="FFFFFF"/>
                <w:lang w:val="it-IT"/>
              </w:rPr>
            </w:pPr>
            <w:r w:rsidRPr="00395DA5">
              <w:rPr>
                <w:rFonts w:ascii="Times New Roman" w:hAnsi="Times New Roman" w:cs="Times New Roman"/>
                <w:bCs/>
                <w:lang w:val="it-IT"/>
              </w:rPr>
              <w:t>Misiunea Direcţiei financiar-economice</w:t>
            </w:r>
            <w:r w:rsidRPr="00395DA5">
              <w:rPr>
                <w:rFonts w:ascii="Times New Roman" w:hAnsi="Times New Roman" w:cs="Times New Roman"/>
                <w:lang w:val="it-IT"/>
              </w:rPr>
              <w:t> </w:t>
            </w:r>
            <w:r w:rsidRPr="00395DA5">
              <w:rPr>
                <w:rFonts w:ascii="Times New Roman" w:hAnsi="Times New Roman" w:cs="Times New Roman"/>
                <w:shd w:val="clear" w:color="auto" w:fill="FFFFFF"/>
                <w:lang w:val="it-IT"/>
              </w:rPr>
              <w:t>constă în eficientizarea activităţii Comisiei prin  gestionarea resurselor financiare alocate din bugetul de stat pentru activitatea Comisiei precum şi prin implementarea politicilor în domeniul economic-financiar în vederea organizării alegerilor şi referendumurilor.</w:t>
            </w:r>
          </w:p>
        </w:tc>
        <w:tc>
          <w:tcPr>
            <w:tcW w:w="4840" w:type="dxa"/>
          </w:tcPr>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planificarea financiară a activităţii Comisiei;</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executarea bugetului Comisiei şi monitorizarea executării lui;</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evidenţa contabilă a mijloacelor financiare şi corectitudinii utilizării lor;</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evaluarea şi raportarea financiară;</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acordarea asistenţei informaţionale şi metodologice funcţionarilor subdiviziunilor din cadrul Aparatului Comisiei, precum şi funcţionarilor electorali din cadrul birourilor şi consiliilor electorale;</w:t>
            </w:r>
          </w:p>
          <w:p w:rsidR="002A0B3F"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elaborarea materialelor metodologice în domeniul de competenţă. </w:t>
            </w:r>
          </w:p>
        </w:tc>
      </w:tr>
      <w:tr w:rsidR="002A0B3F" w:rsidRPr="002A0B3F" w:rsidTr="00A21835">
        <w:trPr>
          <w:jc w:val="center"/>
        </w:trPr>
        <w:tc>
          <w:tcPr>
            <w:tcW w:w="9679" w:type="dxa"/>
            <w:gridSpan w:val="2"/>
          </w:tcPr>
          <w:p w:rsidR="002A0B3F" w:rsidRPr="00A4050B" w:rsidRDefault="002A0B3F" w:rsidP="002A0B3F">
            <w:pPr>
              <w:pStyle w:val="a3"/>
              <w:spacing w:line="285" w:lineRule="atLeast"/>
              <w:ind w:left="294"/>
              <w:jc w:val="center"/>
              <w:rPr>
                <w:rFonts w:ascii="Times New Roman" w:hAnsi="Times New Roman" w:cs="Times New Roman"/>
                <w:shd w:val="clear" w:color="auto" w:fill="FFFFFF"/>
                <w:lang w:val="it-IT"/>
              </w:rPr>
            </w:pPr>
            <w:r w:rsidRPr="002A0B3F">
              <w:rPr>
                <w:rFonts w:ascii="Times New Roman" w:hAnsi="Times New Roman" w:cs="Times New Roman"/>
                <w:b/>
                <w:sz w:val="24"/>
                <w:szCs w:val="24"/>
                <w:lang w:val="it-IT"/>
              </w:rPr>
              <w:t>Serviciul audit intern</w:t>
            </w:r>
          </w:p>
        </w:tc>
      </w:tr>
      <w:tr w:rsidR="002A0B3F" w:rsidRPr="002A0B3F" w:rsidTr="006C3B3B">
        <w:trPr>
          <w:jc w:val="center"/>
        </w:trPr>
        <w:tc>
          <w:tcPr>
            <w:tcW w:w="4839" w:type="dxa"/>
          </w:tcPr>
          <w:p w:rsidR="002A0B3F" w:rsidRPr="00395DA5" w:rsidRDefault="00395DA5" w:rsidP="000D551B">
            <w:pPr>
              <w:jc w:val="both"/>
              <w:rPr>
                <w:rFonts w:ascii="Times New Roman" w:hAnsi="Times New Roman" w:cs="Times New Roman"/>
                <w:shd w:val="clear" w:color="auto" w:fill="FFFFFF"/>
                <w:lang w:val="it-IT"/>
              </w:rPr>
            </w:pPr>
            <w:r w:rsidRPr="00395DA5">
              <w:rPr>
                <w:rFonts w:ascii="Times New Roman" w:hAnsi="Times New Roman" w:cs="Times New Roman"/>
                <w:bCs/>
                <w:lang w:val="it-IT"/>
              </w:rPr>
              <w:t>Misiunea Serviciului auditului intern</w:t>
            </w:r>
            <w:r w:rsidRPr="00395DA5">
              <w:rPr>
                <w:rFonts w:ascii="Times New Roman" w:hAnsi="Times New Roman" w:cs="Times New Roman"/>
                <w:lang w:val="it-IT"/>
              </w:rPr>
              <w:t> </w:t>
            </w:r>
            <w:r w:rsidRPr="00395DA5">
              <w:rPr>
                <w:rFonts w:ascii="Times New Roman" w:hAnsi="Times New Roman" w:cs="Times New Roman"/>
                <w:shd w:val="clear" w:color="auto" w:fill="FFFFFF"/>
                <w:lang w:val="it-IT"/>
              </w:rPr>
              <w:t>este de a realiza  activitatea de audit intern, prin oferirea opiniilor şi recomandărilor, în urma evaluării eficienţei şi eficacităţii managementului financiar şi controlului, care cuprinde în sistem  toate procesele din cadrul Comisiei, inclusiv procesele  de  planificare, executare, management  al riscurilor, control, monitorizare şi raportare.</w:t>
            </w:r>
          </w:p>
        </w:tc>
        <w:tc>
          <w:tcPr>
            <w:tcW w:w="4840" w:type="dxa"/>
          </w:tcPr>
          <w:p w:rsidR="002A0B3F" w:rsidRPr="00395DA5" w:rsidRDefault="00395DA5" w:rsidP="000A3F6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bCs/>
                <w:lang w:val="it-IT"/>
              </w:rPr>
              <w:t>Scopul auditului intern</w:t>
            </w:r>
            <w:r w:rsidRPr="00395DA5">
              <w:rPr>
                <w:rFonts w:ascii="Times New Roman" w:hAnsi="Times New Roman" w:cs="Times New Roman"/>
                <w:lang w:val="it-IT"/>
              </w:rPr>
              <w:t> </w:t>
            </w:r>
            <w:r w:rsidRPr="00395DA5">
              <w:rPr>
                <w:rFonts w:ascii="Times New Roman" w:hAnsi="Times New Roman" w:cs="Times New Roman"/>
                <w:shd w:val="clear" w:color="auto" w:fill="FFFFFF"/>
                <w:lang w:val="it-IT"/>
              </w:rPr>
              <w:t>în structura Comisiei este de a contribui la asigurarea unei  mai bune administrări financiare şi ale activităţilor principale şi primirea unei plusvalori (efect adăugător), prin  evaluarea proceselor, riscurilor  şi controlului  îndeplinirii şi obţinerea, în rezultatul acestor acţiuni, a  informaţiei  obiective despre starea lucrurilor spre a oferi conducerii o asigurare rezonabilă privind regularitatea legală şi eficacitatea proceselor de administrare, cît şi a recomandărilor privind îmbunătăţirea acestora.</w:t>
            </w:r>
          </w:p>
        </w:tc>
      </w:tr>
      <w:tr w:rsidR="002A0B3F" w:rsidRPr="002A0B3F" w:rsidTr="006051AB">
        <w:trPr>
          <w:jc w:val="center"/>
        </w:trPr>
        <w:tc>
          <w:tcPr>
            <w:tcW w:w="9679" w:type="dxa"/>
            <w:gridSpan w:val="2"/>
          </w:tcPr>
          <w:p w:rsidR="002A0B3F" w:rsidRPr="00A4050B" w:rsidRDefault="002A0B3F" w:rsidP="002A0B3F">
            <w:pPr>
              <w:pStyle w:val="a3"/>
              <w:spacing w:line="285" w:lineRule="atLeast"/>
              <w:ind w:left="294"/>
              <w:jc w:val="center"/>
              <w:rPr>
                <w:rFonts w:ascii="Times New Roman" w:hAnsi="Times New Roman" w:cs="Times New Roman"/>
                <w:shd w:val="clear" w:color="auto" w:fill="FFFFFF"/>
                <w:lang w:val="it-IT"/>
              </w:rPr>
            </w:pPr>
            <w:r w:rsidRPr="002A0B3F">
              <w:rPr>
                <w:rFonts w:ascii="Times New Roman" w:hAnsi="Times New Roman" w:cs="Times New Roman"/>
                <w:b/>
                <w:sz w:val="24"/>
                <w:szCs w:val="24"/>
                <w:lang w:val="it-IT"/>
              </w:rPr>
              <w:lastRenderedPageBreak/>
              <w:t>Serviciul resurse umane</w:t>
            </w:r>
          </w:p>
        </w:tc>
      </w:tr>
      <w:tr w:rsidR="002A0B3F" w:rsidRPr="002A0B3F" w:rsidTr="00395DA5">
        <w:trPr>
          <w:trHeight w:val="243"/>
          <w:jc w:val="center"/>
        </w:trPr>
        <w:tc>
          <w:tcPr>
            <w:tcW w:w="4839" w:type="dxa"/>
          </w:tcPr>
          <w:p w:rsidR="002A0B3F" w:rsidRPr="00395DA5" w:rsidRDefault="00395DA5" w:rsidP="000D551B">
            <w:pPr>
              <w:jc w:val="both"/>
              <w:rPr>
                <w:rFonts w:ascii="Times New Roman" w:hAnsi="Times New Roman" w:cs="Times New Roman"/>
                <w:shd w:val="clear" w:color="auto" w:fill="FFFFFF"/>
                <w:lang w:val="it-IT"/>
              </w:rPr>
            </w:pPr>
            <w:r w:rsidRPr="00395DA5">
              <w:rPr>
                <w:rFonts w:ascii="Times New Roman" w:hAnsi="Times New Roman" w:cs="Times New Roman"/>
                <w:bCs/>
                <w:lang w:val="it-IT"/>
              </w:rPr>
              <w:t>Misiunea Serviciului resurse umane</w:t>
            </w:r>
            <w:r w:rsidRPr="00395DA5">
              <w:rPr>
                <w:rFonts w:ascii="Times New Roman" w:hAnsi="Times New Roman" w:cs="Times New Roman"/>
                <w:lang w:val="it-IT"/>
              </w:rPr>
              <w:t> </w:t>
            </w:r>
            <w:r w:rsidRPr="00395DA5">
              <w:rPr>
                <w:rFonts w:ascii="Times New Roman" w:hAnsi="Times New Roman" w:cs="Times New Roman"/>
                <w:shd w:val="clear" w:color="auto" w:fill="FFFFFF"/>
                <w:lang w:val="it-IT"/>
              </w:rPr>
              <w:t>este de a contribui la realizarea obiectivelor strategice ale Comisiei prin promovarea şi implementarea unui management eficient al resurselor umane.</w:t>
            </w:r>
          </w:p>
        </w:tc>
        <w:tc>
          <w:tcPr>
            <w:tcW w:w="4840" w:type="dxa"/>
          </w:tcPr>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administrarea personalului prin planificarea, coordonarea, organizarea, desfăşurarea, monitorizarea şi evaluarea implementării a procedurilor de personal privind:</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proiectarea şi organizarea funcţiilor / posturilor; </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asigurarea necesarului de personal;</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dezvoltarea profesională a personalului;</w:t>
            </w:r>
          </w:p>
          <w:p w:rsidR="00395DA5" w:rsidRPr="00395DA5" w:rsidRDefault="00395DA5" w:rsidP="00395DA5">
            <w:pPr>
              <w:pStyle w:val="a3"/>
              <w:numPr>
                <w:ilvl w:val="0"/>
                <w:numId w:val="12"/>
              </w:numPr>
              <w:spacing w:line="285" w:lineRule="atLeast"/>
              <w:ind w:left="294" w:hanging="284"/>
              <w:jc w:val="both"/>
              <w:rPr>
                <w:rFonts w:ascii="Times New Roman" w:hAnsi="Times New Roman" w:cs="Times New Roman"/>
                <w:shd w:val="clear" w:color="auto" w:fill="FFFFFF"/>
                <w:lang w:val="it-IT"/>
              </w:rPr>
            </w:pPr>
            <w:r w:rsidRPr="00395DA5">
              <w:rPr>
                <w:rFonts w:ascii="Times New Roman" w:hAnsi="Times New Roman" w:cs="Times New Roman"/>
                <w:shd w:val="clear" w:color="auto" w:fill="FFFFFF"/>
                <w:lang w:val="it-IT"/>
              </w:rPr>
              <w:t>acordarea asistenţei informaţionale şi metodologice;      </w:t>
            </w:r>
          </w:p>
          <w:p w:rsidR="002A0B3F" w:rsidRPr="00395DA5" w:rsidRDefault="00395DA5" w:rsidP="00395DA5">
            <w:pPr>
              <w:pStyle w:val="a3"/>
              <w:numPr>
                <w:ilvl w:val="0"/>
                <w:numId w:val="12"/>
              </w:numPr>
              <w:spacing w:line="285" w:lineRule="atLeast"/>
              <w:ind w:left="294" w:hanging="284"/>
              <w:jc w:val="both"/>
              <w:rPr>
                <w:rFonts w:ascii="Arial" w:eastAsia="Times New Roman" w:hAnsi="Arial" w:cs="Arial"/>
                <w:color w:val="333333"/>
                <w:sz w:val="20"/>
                <w:szCs w:val="20"/>
                <w:lang w:eastAsia="ru-RU"/>
              </w:rPr>
            </w:pPr>
            <w:proofErr w:type="gramStart"/>
            <w:r w:rsidRPr="00395DA5">
              <w:rPr>
                <w:rFonts w:ascii="Times New Roman" w:hAnsi="Times New Roman" w:cs="Times New Roman"/>
                <w:shd w:val="clear" w:color="auto" w:fill="FFFFFF"/>
                <w:lang w:val="it-IT"/>
              </w:rPr>
              <w:t>evidenţa</w:t>
            </w:r>
            <w:proofErr w:type="gramEnd"/>
            <w:r w:rsidRPr="00395DA5">
              <w:rPr>
                <w:rFonts w:ascii="Times New Roman" w:hAnsi="Times New Roman" w:cs="Times New Roman"/>
                <w:shd w:val="clear" w:color="auto" w:fill="FFFFFF"/>
                <w:lang w:val="it-IT"/>
              </w:rPr>
              <w:t xml:space="preserve"> datelor şi documentelor cu privire la personal.</w:t>
            </w:r>
          </w:p>
        </w:tc>
      </w:tr>
    </w:tbl>
    <w:p w:rsidR="00083E0F" w:rsidRPr="006B3F46" w:rsidRDefault="004E3361" w:rsidP="000D551B">
      <w:pPr>
        <w:spacing w:after="0"/>
        <w:jc w:val="both"/>
        <w:rPr>
          <w:rFonts w:ascii="Times New Roman" w:hAnsi="Times New Roman" w:cs="Times New Roman"/>
          <w:b/>
          <w:sz w:val="24"/>
          <w:szCs w:val="24"/>
        </w:rPr>
      </w:pPr>
      <w:r w:rsidRPr="006B3F46">
        <w:rPr>
          <w:rFonts w:ascii="Times New Roman" w:hAnsi="Times New Roman" w:cs="Times New Roman"/>
          <w:b/>
          <w:sz w:val="24"/>
          <w:szCs w:val="24"/>
        </w:rPr>
        <w:t xml:space="preserve"> </w:t>
      </w:r>
    </w:p>
    <w:p w:rsidR="00083E0F" w:rsidRPr="006B3F46" w:rsidRDefault="00083E0F">
      <w:pPr>
        <w:rPr>
          <w:rFonts w:ascii="Times New Roman" w:hAnsi="Times New Roman" w:cs="Times New Roman"/>
          <w:b/>
          <w:sz w:val="24"/>
          <w:szCs w:val="24"/>
        </w:rPr>
      </w:pPr>
      <w:r w:rsidRPr="006B3F46">
        <w:rPr>
          <w:rFonts w:ascii="Times New Roman" w:hAnsi="Times New Roman" w:cs="Times New Roman"/>
          <w:b/>
          <w:sz w:val="24"/>
          <w:szCs w:val="24"/>
        </w:rPr>
        <w:br w:type="page"/>
      </w:r>
    </w:p>
    <w:p w:rsidR="00083E0F" w:rsidRPr="006B3F46" w:rsidRDefault="00083E0F" w:rsidP="00083E0F">
      <w:pPr>
        <w:spacing w:after="0"/>
        <w:jc w:val="right"/>
        <w:rPr>
          <w:rFonts w:ascii="Times New Roman" w:hAnsi="Times New Roman" w:cs="Times New Roman"/>
          <w:i/>
          <w:sz w:val="24"/>
          <w:szCs w:val="24"/>
        </w:rPr>
      </w:pPr>
      <w:proofErr w:type="gramStart"/>
      <w:r w:rsidRPr="006B3F46">
        <w:rPr>
          <w:rFonts w:ascii="Times New Roman" w:hAnsi="Times New Roman" w:cs="Times New Roman"/>
          <w:i/>
          <w:sz w:val="24"/>
          <w:szCs w:val="24"/>
        </w:rPr>
        <w:lastRenderedPageBreak/>
        <w:t>Anexa nr.</w:t>
      </w:r>
      <w:proofErr w:type="gramEnd"/>
      <w:r w:rsidRPr="006B3F46">
        <w:rPr>
          <w:rFonts w:ascii="Times New Roman" w:hAnsi="Times New Roman" w:cs="Times New Roman"/>
          <w:i/>
          <w:sz w:val="24"/>
          <w:szCs w:val="24"/>
        </w:rPr>
        <w:t xml:space="preserve"> 3 </w:t>
      </w:r>
    </w:p>
    <w:p w:rsidR="00083E0F" w:rsidRPr="006B3F46" w:rsidRDefault="00083E0F" w:rsidP="000D551B">
      <w:pPr>
        <w:spacing w:after="0"/>
        <w:jc w:val="both"/>
        <w:rPr>
          <w:rFonts w:ascii="Times New Roman" w:hAnsi="Times New Roman" w:cs="Times New Roman"/>
          <w:sz w:val="24"/>
          <w:szCs w:val="24"/>
        </w:rPr>
      </w:pPr>
    </w:p>
    <w:p w:rsidR="00083E0F" w:rsidRPr="00A4050B" w:rsidRDefault="00083E0F" w:rsidP="00083E0F">
      <w:pPr>
        <w:spacing w:after="0"/>
        <w:jc w:val="center"/>
        <w:rPr>
          <w:rFonts w:ascii="Times New Roman" w:hAnsi="Times New Roman" w:cs="Times New Roman"/>
          <w:b/>
          <w:sz w:val="24"/>
          <w:szCs w:val="24"/>
          <w:lang w:val="it-IT"/>
        </w:rPr>
      </w:pPr>
      <w:r w:rsidRPr="00A4050B">
        <w:rPr>
          <w:rFonts w:ascii="Times New Roman" w:hAnsi="Times New Roman" w:cs="Times New Roman"/>
          <w:b/>
          <w:sz w:val="24"/>
          <w:szCs w:val="24"/>
          <w:lang w:val="it-IT"/>
        </w:rPr>
        <w:t>Informaţie detaliată cu privire la personalul Comisiei Electorale Centrale</w:t>
      </w:r>
    </w:p>
    <w:p w:rsidR="004A7121" w:rsidRPr="00A4050B" w:rsidRDefault="004A7121" w:rsidP="004A7121">
      <w:pPr>
        <w:spacing w:after="0"/>
        <w:jc w:val="center"/>
        <w:rPr>
          <w:rFonts w:ascii="Times New Roman" w:hAnsi="Times New Roman" w:cs="Times New Roman"/>
          <w:i/>
          <w:sz w:val="24"/>
          <w:szCs w:val="24"/>
          <w:lang w:val="it-IT"/>
        </w:rPr>
      </w:pPr>
      <w:r w:rsidRPr="00A4050B">
        <w:rPr>
          <w:rFonts w:ascii="Times New Roman" w:hAnsi="Times New Roman" w:cs="Times New Roman"/>
          <w:i/>
          <w:sz w:val="24"/>
          <w:szCs w:val="24"/>
          <w:lang w:val="it-IT"/>
        </w:rPr>
        <w:t xml:space="preserve"> (la situația din 28 septembrie 2015)</w:t>
      </w:r>
    </w:p>
    <w:p w:rsidR="004A7121" w:rsidRPr="00A4050B" w:rsidRDefault="004A7121" w:rsidP="004A7121">
      <w:pPr>
        <w:spacing w:after="0"/>
        <w:jc w:val="both"/>
        <w:rPr>
          <w:rFonts w:ascii="Times New Roman" w:hAnsi="Times New Roman" w:cs="Times New Roman"/>
          <w:sz w:val="24"/>
          <w:szCs w:val="24"/>
          <w:lang w:val="it-IT"/>
        </w:rPr>
      </w:pPr>
    </w:p>
    <w:p w:rsidR="004A7121" w:rsidRPr="00083E0F" w:rsidRDefault="004A7121" w:rsidP="004A7121">
      <w:pPr>
        <w:spacing w:after="0"/>
        <w:jc w:val="center"/>
        <w:rPr>
          <w:rFonts w:ascii="Times New Roman" w:hAnsi="Times New Roman" w:cs="Times New Roman"/>
          <w:b/>
          <w:i/>
          <w:sz w:val="24"/>
          <w:szCs w:val="24"/>
        </w:rPr>
      </w:pPr>
      <w:r w:rsidRPr="00A4050B">
        <w:rPr>
          <w:rFonts w:ascii="Times New Roman" w:hAnsi="Times New Roman" w:cs="Times New Roman"/>
          <w:b/>
          <w:i/>
          <w:sz w:val="24"/>
          <w:szCs w:val="24"/>
          <w:lang w:val="it-IT"/>
        </w:rPr>
        <w:t xml:space="preserve">Tabelul 1. </w:t>
      </w:r>
      <w:r w:rsidRPr="00083E0F">
        <w:rPr>
          <w:rFonts w:ascii="Times New Roman" w:hAnsi="Times New Roman" w:cs="Times New Roman"/>
          <w:b/>
          <w:i/>
          <w:sz w:val="24"/>
          <w:szCs w:val="24"/>
        </w:rPr>
        <w:t>Personalul CEC conform categoriilor de vîrstă</w:t>
      </w:r>
    </w:p>
    <w:p w:rsidR="004A7121" w:rsidRDefault="004A7121" w:rsidP="004A7121">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094"/>
        <w:gridCol w:w="2094"/>
        <w:gridCol w:w="2094"/>
        <w:gridCol w:w="2094"/>
        <w:gridCol w:w="2095"/>
      </w:tblGrid>
      <w:tr w:rsidR="004A7121" w:rsidTr="00A4050B">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Vîrsta</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Personal de conducere</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Personal de execuție</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Personal tehnic</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Total</w:t>
            </w:r>
          </w:p>
        </w:tc>
      </w:tr>
      <w:tr w:rsidR="004A7121" w:rsidTr="00A4050B">
        <w:tc>
          <w:tcPr>
            <w:tcW w:w="2094" w:type="dxa"/>
          </w:tcPr>
          <w:p w:rsidR="004A7121" w:rsidRDefault="004A7121" w:rsidP="00A4050B">
            <w:pPr>
              <w:jc w:val="center"/>
              <w:rPr>
                <w:rFonts w:ascii="Times New Roman" w:hAnsi="Times New Roman" w:cs="Times New Roman"/>
                <w:b/>
                <w:sz w:val="24"/>
                <w:szCs w:val="24"/>
              </w:rPr>
            </w:pPr>
            <w:r w:rsidRPr="00083E0F">
              <w:rPr>
                <w:rFonts w:ascii="Times New Roman" w:hAnsi="Times New Roman" w:cs="Times New Roman"/>
                <w:b/>
                <w:sz w:val="24"/>
                <w:szCs w:val="24"/>
              </w:rPr>
              <w:t>&lt; 25</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2</w:t>
            </w:r>
          </w:p>
        </w:tc>
      </w:tr>
      <w:tr w:rsidR="004A7121" w:rsidTr="00A4050B">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25-40</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27</w:t>
            </w:r>
          </w:p>
        </w:tc>
      </w:tr>
      <w:tr w:rsidR="004A7121" w:rsidTr="00A4050B">
        <w:tc>
          <w:tcPr>
            <w:tcW w:w="2094" w:type="dxa"/>
          </w:tcPr>
          <w:p w:rsidR="004A7121" w:rsidRDefault="004A7121" w:rsidP="00A4050B">
            <w:pPr>
              <w:ind w:firstLine="720"/>
              <w:jc w:val="center"/>
              <w:rPr>
                <w:rFonts w:ascii="Times New Roman" w:hAnsi="Times New Roman" w:cs="Times New Roman"/>
                <w:b/>
                <w:sz w:val="24"/>
                <w:szCs w:val="24"/>
              </w:rPr>
            </w:pPr>
            <w:r w:rsidRPr="00083E0F">
              <w:rPr>
                <w:rFonts w:ascii="Times New Roman" w:hAnsi="Times New Roman" w:cs="Times New Roman"/>
                <w:b/>
                <w:sz w:val="24"/>
                <w:szCs w:val="24"/>
              </w:rPr>
              <w:t>41-56f/61b</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w:t>
            </w:r>
          </w:p>
        </w:tc>
      </w:tr>
      <w:tr w:rsidR="004A7121" w:rsidTr="00A4050B">
        <w:tc>
          <w:tcPr>
            <w:tcW w:w="2094" w:type="dxa"/>
          </w:tcPr>
          <w:p w:rsidR="004A7121" w:rsidRDefault="004A7121" w:rsidP="00A4050B">
            <w:pPr>
              <w:jc w:val="center"/>
              <w:rPr>
                <w:rFonts w:ascii="Times New Roman" w:hAnsi="Times New Roman" w:cs="Times New Roman"/>
                <w:b/>
                <w:sz w:val="24"/>
                <w:szCs w:val="24"/>
              </w:rPr>
            </w:pPr>
            <w:r w:rsidRPr="00083E0F">
              <w:rPr>
                <w:rFonts w:ascii="Times New Roman" w:hAnsi="Times New Roman" w:cs="Times New Roman"/>
                <w:b/>
                <w:sz w:val="24"/>
                <w:szCs w:val="24"/>
              </w:rPr>
              <w:t>&gt; 57f/62b</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2</w:t>
            </w:r>
          </w:p>
        </w:tc>
      </w:tr>
    </w:tbl>
    <w:p w:rsidR="004A7121" w:rsidRDefault="004A7121" w:rsidP="004A7121">
      <w:pPr>
        <w:spacing w:after="0"/>
        <w:jc w:val="both"/>
        <w:rPr>
          <w:rFonts w:ascii="Times New Roman" w:hAnsi="Times New Roman" w:cs="Times New Roman"/>
          <w:b/>
          <w:sz w:val="24"/>
          <w:szCs w:val="24"/>
        </w:rPr>
      </w:pPr>
    </w:p>
    <w:p w:rsidR="004A7121" w:rsidRDefault="004A7121" w:rsidP="004A7121">
      <w:pPr>
        <w:spacing w:after="0"/>
        <w:jc w:val="center"/>
        <w:rPr>
          <w:rFonts w:ascii="Times New Roman" w:hAnsi="Times New Roman" w:cs="Times New Roman"/>
          <w:b/>
          <w:i/>
          <w:sz w:val="24"/>
          <w:szCs w:val="24"/>
        </w:rPr>
      </w:pPr>
    </w:p>
    <w:p w:rsidR="004A7121" w:rsidRPr="00A4050B" w:rsidRDefault="004A7121" w:rsidP="004A7121">
      <w:pPr>
        <w:spacing w:after="0"/>
        <w:jc w:val="center"/>
        <w:rPr>
          <w:rFonts w:ascii="Times New Roman" w:hAnsi="Times New Roman" w:cs="Times New Roman"/>
          <w:b/>
          <w:i/>
          <w:sz w:val="24"/>
          <w:szCs w:val="24"/>
          <w:lang w:val="it-IT"/>
        </w:rPr>
      </w:pPr>
      <w:r w:rsidRPr="00A4050B">
        <w:rPr>
          <w:rFonts w:ascii="Times New Roman" w:hAnsi="Times New Roman" w:cs="Times New Roman"/>
          <w:b/>
          <w:i/>
          <w:sz w:val="24"/>
          <w:szCs w:val="24"/>
          <w:lang w:val="it-IT"/>
        </w:rPr>
        <w:t>Tabelul 2. Personalul CEC după vechimea în muncă</w:t>
      </w:r>
    </w:p>
    <w:p w:rsidR="004A7121" w:rsidRPr="00A4050B" w:rsidRDefault="004A7121" w:rsidP="004A7121">
      <w:pPr>
        <w:spacing w:after="0"/>
        <w:jc w:val="both"/>
        <w:rPr>
          <w:rFonts w:ascii="Times New Roman" w:hAnsi="Times New Roman" w:cs="Times New Roman"/>
          <w:sz w:val="24"/>
          <w:szCs w:val="24"/>
          <w:lang w:val="it-IT"/>
        </w:rPr>
      </w:pPr>
    </w:p>
    <w:tbl>
      <w:tblPr>
        <w:tblStyle w:val="a4"/>
        <w:tblW w:w="0" w:type="auto"/>
        <w:tblLook w:val="04A0" w:firstRow="1" w:lastRow="0" w:firstColumn="1" w:lastColumn="0" w:noHBand="0" w:noVBand="1"/>
      </w:tblPr>
      <w:tblGrid>
        <w:gridCol w:w="2094"/>
        <w:gridCol w:w="2094"/>
        <w:gridCol w:w="2094"/>
        <w:gridCol w:w="2094"/>
        <w:gridCol w:w="2095"/>
      </w:tblGrid>
      <w:tr w:rsidR="004A7121" w:rsidTr="00A4050B">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Vechimea în muncă</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Personal de conducere</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Personal de execuție</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Personal tehnic</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Total</w:t>
            </w:r>
          </w:p>
        </w:tc>
      </w:tr>
      <w:tr w:rsidR="004A7121" w:rsidTr="00A4050B">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11</w:t>
            </w:r>
          </w:p>
        </w:tc>
      </w:tr>
      <w:tr w:rsidR="004A7121" w:rsidTr="00A4050B">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6-15</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8</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19</w:t>
            </w:r>
          </w:p>
        </w:tc>
      </w:tr>
      <w:tr w:rsidR="004A7121" w:rsidTr="00A4050B">
        <w:tc>
          <w:tcPr>
            <w:tcW w:w="2094" w:type="dxa"/>
          </w:tcPr>
          <w:p w:rsidR="004A7121" w:rsidRDefault="004A7121" w:rsidP="00A4050B">
            <w:pPr>
              <w:ind w:firstLine="720"/>
              <w:rPr>
                <w:rFonts w:ascii="Times New Roman" w:hAnsi="Times New Roman" w:cs="Times New Roman"/>
                <w:b/>
                <w:sz w:val="24"/>
                <w:szCs w:val="24"/>
              </w:rPr>
            </w:pPr>
            <w:r w:rsidRPr="00083E0F">
              <w:rPr>
                <w:rFonts w:ascii="Times New Roman" w:hAnsi="Times New Roman" w:cs="Times New Roman"/>
                <w:b/>
                <w:sz w:val="24"/>
                <w:szCs w:val="24"/>
              </w:rPr>
              <w:t>&gt; 15</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2</w:t>
            </w:r>
          </w:p>
        </w:tc>
      </w:tr>
    </w:tbl>
    <w:p w:rsidR="004A7121" w:rsidRPr="00083E0F" w:rsidRDefault="004A7121" w:rsidP="004A7121">
      <w:pPr>
        <w:spacing w:after="0"/>
        <w:jc w:val="both"/>
        <w:rPr>
          <w:rFonts w:ascii="Times New Roman" w:hAnsi="Times New Roman" w:cs="Times New Roman"/>
          <w:b/>
          <w:sz w:val="24"/>
          <w:szCs w:val="24"/>
        </w:rPr>
      </w:pPr>
    </w:p>
    <w:p w:rsidR="004A7121" w:rsidRDefault="004A7121" w:rsidP="004A7121">
      <w:pPr>
        <w:spacing w:after="0"/>
        <w:jc w:val="center"/>
        <w:rPr>
          <w:rFonts w:ascii="Times New Roman" w:hAnsi="Times New Roman" w:cs="Times New Roman"/>
          <w:b/>
          <w:i/>
          <w:sz w:val="24"/>
          <w:szCs w:val="24"/>
        </w:rPr>
      </w:pPr>
    </w:p>
    <w:p w:rsidR="004A7121" w:rsidRPr="00A4050B" w:rsidRDefault="004A7121" w:rsidP="004A7121">
      <w:pPr>
        <w:spacing w:after="0"/>
        <w:jc w:val="center"/>
        <w:rPr>
          <w:rFonts w:ascii="Times New Roman" w:hAnsi="Times New Roman" w:cs="Times New Roman"/>
          <w:b/>
          <w:i/>
          <w:sz w:val="24"/>
          <w:szCs w:val="24"/>
          <w:lang w:val="it-IT"/>
        </w:rPr>
      </w:pPr>
      <w:r w:rsidRPr="00A4050B">
        <w:rPr>
          <w:rFonts w:ascii="Times New Roman" w:hAnsi="Times New Roman" w:cs="Times New Roman"/>
          <w:b/>
          <w:i/>
          <w:sz w:val="24"/>
          <w:szCs w:val="24"/>
          <w:lang w:val="it-IT"/>
        </w:rPr>
        <w:t>Tabelul 3. Personalul CEC sub aspectul de gen</w:t>
      </w:r>
    </w:p>
    <w:p w:rsidR="004A7121" w:rsidRPr="00A4050B" w:rsidRDefault="004A7121" w:rsidP="004A7121">
      <w:pPr>
        <w:spacing w:after="0"/>
        <w:jc w:val="both"/>
        <w:rPr>
          <w:rFonts w:ascii="Times New Roman" w:hAnsi="Times New Roman" w:cs="Times New Roman"/>
          <w:sz w:val="24"/>
          <w:szCs w:val="24"/>
          <w:lang w:val="it-IT"/>
        </w:rPr>
      </w:pPr>
    </w:p>
    <w:tbl>
      <w:tblPr>
        <w:tblStyle w:val="a4"/>
        <w:tblW w:w="0" w:type="auto"/>
        <w:tblLook w:val="04A0" w:firstRow="1" w:lastRow="0" w:firstColumn="1" w:lastColumn="0" w:noHBand="0" w:noVBand="1"/>
      </w:tblPr>
      <w:tblGrid>
        <w:gridCol w:w="2094"/>
        <w:gridCol w:w="2094"/>
        <w:gridCol w:w="2094"/>
        <w:gridCol w:w="2094"/>
        <w:gridCol w:w="2095"/>
      </w:tblGrid>
      <w:tr w:rsidR="004A7121" w:rsidTr="00A4050B">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Gen</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Personal de conducere</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Personal de execuție</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Personal tehnic</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Total</w:t>
            </w:r>
          </w:p>
        </w:tc>
      </w:tr>
      <w:tr w:rsidR="004A7121" w:rsidTr="00A4050B">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Feminin</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19</w:t>
            </w:r>
          </w:p>
        </w:tc>
      </w:tr>
      <w:tr w:rsidR="004A7121" w:rsidTr="00A4050B">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Masculin</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8</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13</w:t>
            </w:r>
          </w:p>
        </w:tc>
      </w:tr>
    </w:tbl>
    <w:p w:rsidR="004A7121" w:rsidRDefault="004A7121" w:rsidP="004A7121">
      <w:pPr>
        <w:spacing w:after="0"/>
        <w:jc w:val="both"/>
        <w:rPr>
          <w:rFonts w:ascii="Times New Roman" w:hAnsi="Times New Roman" w:cs="Times New Roman"/>
          <w:b/>
          <w:sz w:val="24"/>
          <w:szCs w:val="24"/>
        </w:rPr>
      </w:pPr>
    </w:p>
    <w:p w:rsidR="004A7121" w:rsidRDefault="004A7121" w:rsidP="004A7121">
      <w:pPr>
        <w:spacing w:after="0"/>
        <w:jc w:val="center"/>
        <w:rPr>
          <w:rFonts w:ascii="Times New Roman" w:hAnsi="Times New Roman" w:cs="Times New Roman"/>
          <w:b/>
          <w:i/>
          <w:sz w:val="24"/>
          <w:szCs w:val="24"/>
        </w:rPr>
      </w:pPr>
    </w:p>
    <w:p w:rsidR="004A7121" w:rsidRPr="00A4050B" w:rsidRDefault="004A7121" w:rsidP="004A7121">
      <w:pPr>
        <w:spacing w:after="0"/>
        <w:jc w:val="center"/>
        <w:rPr>
          <w:rFonts w:ascii="Times New Roman" w:hAnsi="Times New Roman" w:cs="Times New Roman"/>
          <w:b/>
          <w:i/>
          <w:sz w:val="24"/>
          <w:szCs w:val="24"/>
          <w:lang w:val="it-IT"/>
        </w:rPr>
      </w:pPr>
      <w:r w:rsidRPr="00A4050B">
        <w:rPr>
          <w:rFonts w:ascii="Times New Roman" w:hAnsi="Times New Roman" w:cs="Times New Roman"/>
          <w:b/>
          <w:i/>
          <w:sz w:val="24"/>
          <w:szCs w:val="24"/>
          <w:lang w:val="it-IT"/>
        </w:rPr>
        <w:t>Tabelul 4. Personalul CEC după vechimea în serviciul public</w:t>
      </w:r>
    </w:p>
    <w:p w:rsidR="004A7121" w:rsidRPr="00A4050B" w:rsidRDefault="004A7121" w:rsidP="004A7121">
      <w:pPr>
        <w:spacing w:after="0"/>
        <w:jc w:val="both"/>
        <w:rPr>
          <w:rFonts w:ascii="Times New Roman" w:hAnsi="Times New Roman" w:cs="Times New Roman"/>
          <w:sz w:val="24"/>
          <w:szCs w:val="24"/>
          <w:lang w:val="it-IT"/>
        </w:rPr>
      </w:pPr>
    </w:p>
    <w:tbl>
      <w:tblPr>
        <w:tblStyle w:val="a4"/>
        <w:tblW w:w="0" w:type="auto"/>
        <w:jc w:val="center"/>
        <w:tblLook w:val="04A0" w:firstRow="1" w:lastRow="0" w:firstColumn="1" w:lastColumn="0" w:noHBand="0" w:noVBand="1"/>
      </w:tblPr>
      <w:tblGrid>
        <w:gridCol w:w="2094"/>
        <w:gridCol w:w="2094"/>
        <w:gridCol w:w="2094"/>
        <w:gridCol w:w="2095"/>
      </w:tblGrid>
      <w:tr w:rsidR="004A7121" w:rsidTr="00A4050B">
        <w:trPr>
          <w:jc w:val="center"/>
        </w:trPr>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Vechimea în serviciul public</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Personal de conducere</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Personal de execuție</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Total</w:t>
            </w:r>
          </w:p>
        </w:tc>
      </w:tr>
      <w:tr w:rsidR="004A7121" w:rsidTr="00A4050B">
        <w:trPr>
          <w:jc w:val="center"/>
        </w:trPr>
        <w:tc>
          <w:tcPr>
            <w:tcW w:w="2094" w:type="dxa"/>
          </w:tcPr>
          <w:p w:rsidR="004A7121" w:rsidRPr="00083E0F" w:rsidRDefault="004A7121" w:rsidP="00A4050B">
            <w:pPr>
              <w:jc w:val="center"/>
              <w:rPr>
                <w:rFonts w:ascii="Times New Roman" w:hAnsi="Times New Roman" w:cs="Times New Roman"/>
                <w:b/>
                <w:sz w:val="24"/>
                <w:szCs w:val="24"/>
              </w:rPr>
            </w:pPr>
            <w:r w:rsidRPr="00083E0F">
              <w:rPr>
                <w:rFonts w:ascii="Times New Roman" w:hAnsi="Times New Roman" w:cs="Times New Roman"/>
                <w:b/>
              </w:rPr>
              <w:t>&lt; 1 debutanţi</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r>
      <w:tr w:rsidR="004A7121" w:rsidTr="00A4050B">
        <w:trPr>
          <w:jc w:val="center"/>
        </w:trPr>
        <w:tc>
          <w:tcPr>
            <w:tcW w:w="2094" w:type="dxa"/>
          </w:tcPr>
          <w:p w:rsidR="004A7121" w:rsidRPr="00083E0F" w:rsidRDefault="004A7121" w:rsidP="00A4050B">
            <w:pPr>
              <w:jc w:val="center"/>
              <w:rPr>
                <w:rFonts w:ascii="Times New Roman" w:hAnsi="Times New Roman" w:cs="Times New Roman"/>
                <w:b/>
                <w:sz w:val="24"/>
                <w:szCs w:val="24"/>
              </w:rPr>
            </w:pPr>
            <w:r w:rsidRPr="00083E0F">
              <w:rPr>
                <w:rFonts w:ascii="Times New Roman" w:hAnsi="Times New Roman" w:cs="Times New Roman"/>
                <w:b/>
              </w:rPr>
              <w:t>1-3 tineri specialişti</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11 (1- deserv. Tehnica)</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13</w:t>
            </w:r>
          </w:p>
        </w:tc>
      </w:tr>
      <w:tr w:rsidR="004A7121" w:rsidTr="00A4050B">
        <w:trPr>
          <w:jc w:val="center"/>
        </w:trPr>
        <w:tc>
          <w:tcPr>
            <w:tcW w:w="2094" w:type="dxa"/>
          </w:tcPr>
          <w:p w:rsidR="004A7121" w:rsidRPr="00083E0F" w:rsidRDefault="004A7121" w:rsidP="00A4050B">
            <w:pPr>
              <w:ind w:firstLine="720"/>
              <w:rPr>
                <w:rFonts w:ascii="Times New Roman" w:hAnsi="Times New Roman" w:cs="Times New Roman"/>
                <w:b/>
                <w:sz w:val="24"/>
                <w:szCs w:val="24"/>
              </w:rPr>
            </w:pPr>
            <w:r w:rsidRPr="00083E0F">
              <w:rPr>
                <w:rFonts w:ascii="Times New Roman" w:hAnsi="Times New Roman" w:cs="Times New Roman"/>
                <w:b/>
              </w:rPr>
              <w:t>4-15</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9</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8</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17</w:t>
            </w:r>
          </w:p>
        </w:tc>
      </w:tr>
      <w:tr w:rsidR="004A7121" w:rsidTr="00A4050B">
        <w:trPr>
          <w:jc w:val="center"/>
        </w:trPr>
        <w:tc>
          <w:tcPr>
            <w:tcW w:w="2094" w:type="dxa"/>
          </w:tcPr>
          <w:p w:rsidR="004A7121" w:rsidRPr="00083E0F" w:rsidRDefault="004A7121" w:rsidP="00A4050B">
            <w:pPr>
              <w:ind w:firstLine="720"/>
              <w:rPr>
                <w:rFonts w:ascii="Times New Roman" w:hAnsi="Times New Roman" w:cs="Times New Roman"/>
                <w:b/>
              </w:rPr>
            </w:pPr>
            <w:r w:rsidRPr="00083E0F">
              <w:rPr>
                <w:rFonts w:ascii="Times New Roman" w:hAnsi="Times New Roman" w:cs="Times New Roman"/>
                <w:b/>
              </w:rPr>
              <w:t>&gt; 15</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0</w:t>
            </w:r>
          </w:p>
        </w:tc>
        <w:tc>
          <w:tcPr>
            <w:tcW w:w="2094"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95" w:type="dxa"/>
          </w:tcPr>
          <w:p w:rsidR="004A7121" w:rsidRDefault="004A7121" w:rsidP="00A4050B">
            <w:pPr>
              <w:jc w:val="center"/>
              <w:rPr>
                <w:rFonts w:ascii="Times New Roman" w:hAnsi="Times New Roman" w:cs="Times New Roman"/>
                <w:b/>
                <w:sz w:val="24"/>
                <w:szCs w:val="24"/>
              </w:rPr>
            </w:pPr>
            <w:r>
              <w:rPr>
                <w:rFonts w:ascii="Times New Roman" w:hAnsi="Times New Roman" w:cs="Times New Roman"/>
                <w:b/>
                <w:sz w:val="24"/>
                <w:szCs w:val="24"/>
              </w:rPr>
              <w:t>2</w:t>
            </w:r>
          </w:p>
        </w:tc>
      </w:tr>
    </w:tbl>
    <w:p w:rsidR="004A7121" w:rsidRDefault="004A7121" w:rsidP="004A7121">
      <w:pPr>
        <w:spacing w:after="0"/>
        <w:jc w:val="both"/>
        <w:rPr>
          <w:rFonts w:ascii="Times New Roman" w:hAnsi="Times New Roman" w:cs="Times New Roman"/>
          <w:b/>
          <w:sz w:val="24"/>
          <w:szCs w:val="24"/>
        </w:rPr>
      </w:pPr>
    </w:p>
    <w:p w:rsidR="000E02D6" w:rsidRPr="006B3F46" w:rsidRDefault="000E02D6" w:rsidP="000D551B">
      <w:pPr>
        <w:spacing w:after="0"/>
        <w:jc w:val="both"/>
      </w:pPr>
    </w:p>
    <w:p w:rsidR="000E02D6" w:rsidRPr="006B3F46" w:rsidRDefault="000E02D6" w:rsidP="000D551B">
      <w:pPr>
        <w:spacing w:after="0"/>
        <w:jc w:val="both"/>
      </w:pPr>
    </w:p>
    <w:p w:rsidR="000E02D6" w:rsidRPr="006B3F46" w:rsidRDefault="000E02D6" w:rsidP="000D551B">
      <w:pPr>
        <w:spacing w:after="0"/>
        <w:jc w:val="both"/>
      </w:pPr>
    </w:p>
    <w:p w:rsidR="000E02D6" w:rsidRPr="006B3F46" w:rsidRDefault="000E02D6" w:rsidP="000D551B">
      <w:pPr>
        <w:spacing w:after="0"/>
        <w:jc w:val="both"/>
      </w:pPr>
    </w:p>
    <w:p w:rsidR="000E02D6" w:rsidRPr="006B3F46" w:rsidRDefault="000E02D6" w:rsidP="000D551B">
      <w:pPr>
        <w:spacing w:after="0"/>
        <w:jc w:val="both"/>
      </w:pPr>
    </w:p>
    <w:p w:rsidR="000E02D6" w:rsidRPr="006B3F46" w:rsidRDefault="000E02D6" w:rsidP="000D551B">
      <w:pPr>
        <w:spacing w:after="0"/>
        <w:jc w:val="both"/>
      </w:pPr>
    </w:p>
    <w:p w:rsidR="002F0415" w:rsidRPr="000E02D6" w:rsidRDefault="002F0415" w:rsidP="002F0415">
      <w:pPr>
        <w:spacing w:after="0"/>
        <w:jc w:val="right"/>
        <w:rPr>
          <w:rFonts w:ascii="Times New Roman" w:hAnsi="Times New Roman" w:cs="Times New Roman"/>
          <w:i/>
          <w:sz w:val="24"/>
          <w:szCs w:val="24"/>
        </w:rPr>
      </w:pPr>
      <w:proofErr w:type="gramStart"/>
      <w:r w:rsidRPr="000E02D6">
        <w:rPr>
          <w:rFonts w:ascii="Times New Roman" w:hAnsi="Times New Roman" w:cs="Times New Roman"/>
          <w:i/>
          <w:sz w:val="24"/>
          <w:szCs w:val="24"/>
        </w:rPr>
        <w:t>Anexa nr.</w:t>
      </w:r>
      <w:proofErr w:type="gramEnd"/>
      <w:r w:rsidRPr="000E02D6">
        <w:rPr>
          <w:rFonts w:ascii="Times New Roman" w:hAnsi="Times New Roman" w:cs="Times New Roman"/>
          <w:i/>
          <w:sz w:val="24"/>
          <w:szCs w:val="24"/>
        </w:rPr>
        <w:t xml:space="preserve"> 4 </w:t>
      </w:r>
    </w:p>
    <w:p w:rsidR="002F0415" w:rsidRDefault="002F0415" w:rsidP="002F0415">
      <w:pPr>
        <w:spacing w:after="0"/>
        <w:jc w:val="both"/>
      </w:pPr>
    </w:p>
    <w:p w:rsidR="002F0415" w:rsidRPr="000E02D6" w:rsidRDefault="002F0415" w:rsidP="002F0415">
      <w:pPr>
        <w:spacing w:after="0"/>
        <w:jc w:val="center"/>
        <w:rPr>
          <w:rFonts w:ascii="Times New Roman" w:hAnsi="Times New Roman" w:cs="Times New Roman"/>
          <w:b/>
          <w:i/>
          <w:sz w:val="24"/>
          <w:szCs w:val="24"/>
        </w:rPr>
      </w:pPr>
      <w:proofErr w:type="gramStart"/>
      <w:r>
        <w:rPr>
          <w:rFonts w:ascii="Times New Roman" w:hAnsi="Times New Roman" w:cs="Times New Roman"/>
          <w:b/>
          <w:i/>
          <w:sz w:val="24"/>
          <w:szCs w:val="24"/>
        </w:rPr>
        <w:t>Tabelul 1.</w:t>
      </w:r>
      <w:proofErr w:type="gramEnd"/>
      <w:r>
        <w:rPr>
          <w:rFonts w:ascii="Times New Roman" w:hAnsi="Times New Roman" w:cs="Times New Roman"/>
          <w:b/>
          <w:i/>
          <w:sz w:val="24"/>
          <w:szCs w:val="24"/>
        </w:rPr>
        <w:t xml:space="preserve"> </w:t>
      </w:r>
      <w:r w:rsidRPr="000E02D6">
        <w:rPr>
          <w:rFonts w:ascii="Times New Roman" w:hAnsi="Times New Roman" w:cs="Times New Roman"/>
          <w:b/>
          <w:i/>
          <w:sz w:val="24"/>
          <w:szCs w:val="24"/>
        </w:rPr>
        <w:t>Mijloacele financiare utilizate de către CEC în perio</w:t>
      </w:r>
      <w:r>
        <w:rPr>
          <w:rFonts w:ascii="Times New Roman" w:hAnsi="Times New Roman" w:cs="Times New Roman"/>
          <w:b/>
          <w:i/>
          <w:sz w:val="24"/>
          <w:szCs w:val="24"/>
        </w:rPr>
        <w:t>ada 2012 – 2014</w:t>
      </w:r>
    </w:p>
    <w:p w:rsidR="002F0415" w:rsidRDefault="002F0415" w:rsidP="002F0415">
      <w:pPr>
        <w:spacing w:after="0"/>
        <w:jc w:val="both"/>
      </w:pPr>
    </w:p>
    <w:tbl>
      <w:tblPr>
        <w:tblStyle w:val="a4"/>
        <w:tblW w:w="0" w:type="auto"/>
        <w:tblLook w:val="04A0" w:firstRow="1" w:lastRow="0" w:firstColumn="1" w:lastColumn="0" w:noHBand="0" w:noVBand="1"/>
      </w:tblPr>
      <w:tblGrid>
        <w:gridCol w:w="1668"/>
        <w:gridCol w:w="3567"/>
        <w:gridCol w:w="2618"/>
        <w:gridCol w:w="2618"/>
      </w:tblGrid>
      <w:tr w:rsidR="002F0415" w:rsidTr="00FD0AC2">
        <w:tc>
          <w:tcPr>
            <w:tcW w:w="1668" w:type="dxa"/>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Anul</w:t>
            </w:r>
          </w:p>
        </w:tc>
        <w:tc>
          <w:tcPr>
            <w:tcW w:w="3567" w:type="dxa"/>
          </w:tcPr>
          <w:p w:rsidR="002F0415" w:rsidRDefault="002F0415" w:rsidP="00FD0AC2">
            <w:pPr>
              <w:jc w:val="center"/>
              <w:rPr>
                <w:rFonts w:ascii="Times New Roman" w:hAnsi="Times New Roman" w:cs="Times New Roman"/>
                <w:b/>
                <w:sz w:val="24"/>
                <w:szCs w:val="24"/>
                <w:lang w:val="ro-MO"/>
              </w:rPr>
            </w:pPr>
            <w:r w:rsidRPr="000E02D6">
              <w:rPr>
                <w:rFonts w:ascii="Times New Roman" w:hAnsi="Times New Roman" w:cs="Times New Roman"/>
                <w:b/>
                <w:sz w:val="24"/>
                <w:szCs w:val="24"/>
                <w:lang w:val="ro-MO"/>
              </w:rPr>
              <w:t>Bugetul total, mii lei</w:t>
            </w:r>
          </w:p>
        </w:tc>
        <w:tc>
          <w:tcPr>
            <w:tcW w:w="2618" w:type="dxa"/>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 cheltuielilor operaţionale și de retribuirea muncii</w:t>
            </w:r>
          </w:p>
        </w:tc>
        <w:tc>
          <w:tcPr>
            <w:tcW w:w="2618" w:type="dxa"/>
          </w:tcPr>
          <w:p w:rsidR="002F0415" w:rsidRDefault="002F0415" w:rsidP="00FD0AC2">
            <w:pPr>
              <w:jc w:val="center"/>
              <w:rPr>
                <w:rFonts w:ascii="Times New Roman" w:hAnsi="Times New Roman" w:cs="Times New Roman"/>
                <w:b/>
                <w:sz w:val="24"/>
                <w:szCs w:val="24"/>
                <w:lang w:val="ro-MO"/>
              </w:rPr>
            </w:pPr>
            <w:r w:rsidRPr="000E02D6">
              <w:rPr>
                <w:rFonts w:ascii="Times New Roman" w:hAnsi="Times New Roman" w:cs="Times New Roman"/>
                <w:b/>
                <w:sz w:val="24"/>
                <w:szCs w:val="24"/>
                <w:lang w:val="ro-MO"/>
              </w:rPr>
              <w:t>% finanţ</w:t>
            </w:r>
            <w:r>
              <w:rPr>
                <w:rFonts w:ascii="Times New Roman" w:hAnsi="Times New Roman" w:cs="Times New Roman"/>
                <w:b/>
                <w:sz w:val="24"/>
                <w:szCs w:val="24"/>
                <w:lang w:val="ro-MO"/>
              </w:rPr>
              <w:t>ării</w:t>
            </w:r>
            <w:r w:rsidRPr="000E02D6">
              <w:rPr>
                <w:rFonts w:ascii="Times New Roman" w:hAnsi="Times New Roman" w:cs="Times New Roman"/>
                <w:b/>
                <w:sz w:val="24"/>
                <w:szCs w:val="24"/>
                <w:lang w:val="ro-MO"/>
              </w:rPr>
              <w:t xml:space="preserve"> activităţilor CEC</w:t>
            </w:r>
          </w:p>
        </w:tc>
      </w:tr>
      <w:tr w:rsidR="002F0415" w:rsidTr="00FD0AC2">
        <w:tc>
          <w:tcPr>
            <w:tcW w:w="1668" w:type="dxa"/>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2012</w:t>
            </w:r>
          </w:p>
        </w:tc>
        <w:tc>
          <w:tcPr>
            <w:tcW w:w="3567"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 xml:space="preserve">5231,52 </w:t>
            </w:r>
            <w:r w:rsidRPr="000E02D6">
              <w:rPr>
                <w:rFonts w:ascii="Times New Roman" w:hAnsi="Times New Roman" w:cs="Times New Roman"/>
                <w:b/>
                <w:sz w:val="24"/>
                <w:szCs w:val="24"/>
                <w:lang w:val="ro-MO"/>
              </w:rPr>
              <w:t>mii lei</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88 %</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12 %</w:t>
            </w:r>
          </w:p>
        </w:tc>
      </w:tr>
      <w:tr w:rsidR="002F0415" w:rsidTr="00FD0AC2">
        <w:tc>
          <w:tcPr>
            <w:tcW w:w="1668" w:type="dxa"/>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2013</w:t>
            </w:r>
          </w:p>
        </w:tc>
        <w:tc>
          <w:tcPr>
            <w:tcW w:w="3567"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 xml:space="preserve">11247,3 </w:t>
            </w:r>
            <w:r w:rsidRPr="000E02D6">
              <w:rPr>
                <w:rFonts w:ascii="Times New Roman" w:hAnsi="Times New Roman" w:cs="Times New Roman"/>
                <w:b/>
                <w:sz w:val="24"/>
                <w:szCs w:val="24"/>
                <w:lang w:val="ro-MO"/>
              </w:rPr>
              <w:t>mii lei</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96 %</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4 %</w:t>
            </w:r>
          </w:p>
        </w:tc>
      </w:tr>
      <w:tr w:rsidR="002F0415" w:rsidTr="00FD0AC2">
        <w:tc>
          <w:tcPr>
            <w:tcW w:w="1668" w:type="dxa"/>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2014</w:t>
            </w:r>
          </w:p>
        </w:tc>
        <w:tc>
          <w:tcPr>
            <w:tcW w:w="3567"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 xml:space="preserve">8002,7 </w:t>
            </w:r>
            <w:r w:rsidRPr="000E02D6">
              <w:rPr>
                <w:rFonts w:ascii="Times New Roman" w:hAnsi="Times New Roman" w:cs="Times New Roman"/>
                <w:b/>
                <w:sz w:val="24"/>
                <w:szCs w:val="24"/>
                <w:lang w:val="ro-MO"/>
              </w:rPr>
              <w:t>mii lei</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97 %</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3 %</w:t>
            </w:r>
          </w:p>
        </w:tc>
      </w:tr>
    </w:tbl>
    <w:p w:rsidR="002F0415" w:rsidRDefault="002F0415" w:rsidP="002F0415">
      <w:pPr>
        <w:spacing w:after="0"/>
        <w:jc w:val="center"/>
        <w:rPr>
          <w:rFonts w:ascii="Times New Roman" w:hAnsi="Times New Roman" w:cs="Times New Roman"/>
          <w:b/>
          <w:i/>
          <w:sz w:val="24"/>
          <w:szCs w:val="24"/>
        </w:rPr>
      </w:pPr>
    </w:p>
    <w:p w:rsidR="002F0415" w:rsidRPr="000E02D6" w:rsidRDefault="002F0415" w:rsidP="002F0415">
      <w:pPr>
        <w:spacing w:after="0"/>
        <w:jc w:val="center"/>
        <w:rPr>
          <w:rFonts w:ascii="Times New Roman" w:hAnsi="Times New Roman" w:cs="Times New Roman"/>
          <w:b/>
          <w:i/>
          <w:sz w:val="24"/>
          <w:szCs w:val="24"/>
        </w:rPr>
      </w:pPr>
      <w:proofErr w:type="gramStart"/>
      <w:r w:rsidRPr="000E02D6">
        <w:rPr>
          <w:rFonts w:ascii="Times New Roman" w:hAnsi="Times New Roman" w:cs="Times New Roman"/>
          <w:b/>
          <w:i/>
          <w:sz w:val="24"/>
          <w:szCs w:val="24"/>
        </w:rPr>
        <w:t>Tabelul 2.</w:t>
      </w:r>
      <w:proofErr w:type="gramEnd"/>
      <w:r w:rsidRPr="000E02D6">
        <w:rPr>
          <w:rFonts w:ascii="Times New Roman" w:hAnsi="Times New Roman" w:cs="Times New Roman"/>
          <w:b/>
          <w:i/>
          <w:sz w:val="24"/>
          <w:szCs w:val="24"/>
        </w:rPr>
        <w:t xml:space="preserve"> Finanţarea evenimentelor electorale organizate de CEC</w:t>
      </w:r>
    </w:p>
    <w:p w:rsidR="002F0415" w:rsidRDefault="002F0415" w:rsidP="002F0415">
      <w:pPr>
        <w:spacing w:after="0"/>
        <w:jc w:val="both"/>
      </w:pPr>
    </w:p>
    <w:tbl>
      <w:tblPr>
        <w:tblStyle w:val="a4"/>
        <w:tblW w:w="0" w:type="auto"/>
        <w:tblLook w:val="04A0" w:firstRow="1" w:lastRow="0" w:firstColumn="1" w:lastColumn="0" w:noHBand="0" w:noVBand="1"/>
      </w:tblPr>
      <w:tblGrid>
        <w:gridCol w:w="2943"/>
        <w:gridCol w:w="2268"/>
        <w:gridCol w:w="2618"/>
        <w:gridCol w:w="2618"/>
      </w:tblGrid>
      <w:tr w:rsidR="002F0415" w:rsidTr="00FD0AC2">
        <w:tc>
          <w:tcPr>
            <w:tcW w:w="2943" w:type="dxa"/>
            <w:vAlign w:val="center"/>
          </w:tcPr>
          <w:p w:rsidR="002F0415" w:rsidRDefault="002F0415" w:rsidP="00FD0AC2">
            <w:pPr>
              <w:jc w:val="center"/>
              <w:rPr>
                <w:rFonts w:ascii="Times New Roman" w:hAnsi="Times New Roman" w:cs="Times New Roman"/>
                <w:b/>
                <w:sz w:val="24"/>
                <w:szCs w:val="24"/>
                <w:lang w:val="ro-MO"/>
              </w:rPr>
            </w:pPr>
            <w:r w:rsidRPr="000E02D6">
              <w:rPr>
                <w:rFonts w:ascii="Times New Roman" w:hAnsi="Times New Roman" w:cs="Times New Roman"/>
                <w:b/>
                <w:sz w:val="24"/>
                <w:szCs w:val="24"/>
                <w:lang w:val="ro-MO"/>
              </w:rPr>
              <w:t>Anul</w:t>
            </w:r>
          </w:p>
        </w:tc>
        <w:tc>
          <w:tcPr>
            <w:tcW w:w="2268" w:type="dxa"/>
            <w:vAlign w:val="center"/>
          </w:tcPr>
          <w:p w:rsidR="002F0415" w:rsidRDefault="002F0415" w:rsidP="00FD0AC2">
            <w:pPr>
              <w:jc w:val="center"/>
              <w:rPr>
                <w:rFonts w:ascii="Times New Roman" w:hAnsi="Times New Roman" w:cs="Times New Roman"/>
                <w:b/>
                <w:sz w:val="24"/>
                <w:szCs w:val="24"/>
                <w:lang w:val="ro-MO"/>
              </w:rPr>
            </w:pPr>
            <w:r w:rsidRPr="000E02D6">
              <w:rPr>
                <w:rFonts w:ascii="Times New Roman" w:hAnsi="Times New Roman" w:cs="Times New Roman"/>
                <w:b/>
                <w:sz w:val="24"/>
                <w:szCs w:val="24"/>
                <w:lang w:val="ro-MO"/>
              </w:rPr>
              <w:t>Bugetul total, mii lei</w:t>
            </w:r>
          </w:p>
        </w:tc>
        <w:tc>
          <w:tcPr>
            <w:tcW w:w="2618" w:type="dxa"/>
            <w:vAlign w:val="center"/>
          </w:tcPr>
          <w:p w:rsidR="002F0415" w:rsidRPr="00013680" w:rsidRDefault="002F0415" w:rsidP="00FD0AC2">
            <w:pPr>
              <w:jc w:val="center"/>
              <w:rPr>
                <w:rFonts w:ascii="Times New Roman" w:hAnsi="Times New Roman" w:cs="Times New Roman"/>
                <w:b/>
                <w:sz w:val="24"/>
                <w:szCs w:val="24"/>
                <w:lang w:val="ro-RO"/>
              </w:rPr>
            </w:pPr>
            <w:r w:rsidRPr="000E02D6">
              <w:rPr>
                <w:rFonts w:ascii="Times New Roman" w:hAnsi="Times New Roman" w:cs="Times New Roman"/>
                <w:b/>
                <w:sz w:val="24"/>
                <w:szCs w:val="24"/>
                <w:lang w:val="ro-MO"/>
              </w:rPr>
              <w:t xml:space="preserve">% </w:t>
            </w:r>
            <w:r>
              <w:rPr>
                <w:rFonts w:ascii="Times New Roman" w:hAnsi="Times New Roman" w:cs="Times New Roman"/>
                <w:b/>
                <w:sz w:val="24"/>
                <w:szCs w:val="24"/>
                <w:lang w:val="ro-MO"/>
              </w:rPr>
              <w:t>cheltuielilor pentru recompense</w:t>
            </w:r>
            <w:r w:rsidRPr="000E02D6">
              <w:rPr>
                <w:rFonts w:ascii="Times New Roman" w:hAnsi="Times New Roman" w:cs="Times New Roman"/>
                <w:b/>
                <w:sz w:val="24"/>
                <w:szCs w:val="24"/>
                <w:lang w:val="ro-MO"/>
              </w:rPr>
              <w:t xml:space="preserve"> </w:t>
            </w:r>
            <w:r>
              <w:rPr>
                <w:rFonts w:ascii="Times New Roman" w:hAnsi="Times New Roman" w:cs="Times New Roman"/>
                <w:b/>
                <w:sz w:val="24"/>
                <w:szCs w:val="24"/>
                <w:lang w:val="ro-MO"/>
              </w:rPr>
              <w:t>și retribuirea muncii</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 xml:space="preserve">% cheltuielilor </w:t>
            </w:r>
            <w:r w:rsidRPr="000E02D6">
              <w:rPr>
                <w:rFonts w:ascii="Times New Roman" w:hAnsi="Times New Roman" w:cs="Times New Roman"/>
                <w:b/>
                <w:sz w:val="24"/>
                <w:szCs w:val="24"/>
                <w:lang w:val="ro-MO"/>
              </w:rPr>
              <w:t>operaţionale</w:t>
            </w:r>
          </w:p>
        </w:tc>
      </w:tr>
      <w:tr w:rsidR="002F0415" w:rsidTr="00FD0AC2">
        <w:tc>
          <w:tcPr>
            <w:tcW w:w="2943" w:type="dxa"/>
            <w:vAlign w:val="center"/>
          </w:tcPr>
          <w:p w:rsidR="002F0415" w:rsidRPr="00613539" w:rsidRDefault="002F0415" w:rsidP="00FD0AC2">
            <w:pPr>
              <w:jc w:val="center"/>
              <w:rPr>
                <w:rFonts w:ascii="Times New Roman" w:hAnsi="Times New Roman" w:cs="Times New Roman"/>
                <w:sz w:val="24"/>
                <w:szCs w:val="24"/>
                <w:lang w:val="ro-MO"/>
              </w:rPr>
            </w:pPr>
            <w:r w:rsidRPr="00613539">
              <w:rPr>
                <w:rFonts w:ascii="Times New Roman" w:hAnsi="Times New Roman" w:cs="Times New Roman"/>
                <w:sz w:val="24"/>
                <w:szCs w:val="24"/>
                <w:lang w:val="ro-MO"/>
              </w:rPr>
              <w:t>2012</w:t>
            </w:r>
          </w:p>
          <w:p w:rsidR="002F0415" w:rsidRPr="00613539" w:rsidRDefault="002F0415" w:rsidP="00FD0AC2">
            <w:pPr>
              <w:jc w:val="center"/>
              <w:rPr>
                <w:rFonts w:ascii="Times New Roman" w:hAnsi="Times New Roman" w:cs="Times New Roman"/>
                <w:sz w:val="24"/>
                <w:szCs w:val="24"/>
                <w:lang w:val="ro-MO"/>
              </w:rPr>
            </w:pPr>
            <w:r w:rsidRPr="00613539">
              <w:rPr>
                <w:rFonts w:ascii="Times New Roman" w:hAnsi="Times New Roman" w:cs="Times New Roman"/>
                <w:sz w:val="24"/>
                <w:szCs w:val="24"/>
                <w:lang w:val="ro-MO"/>
              </w:rPr>
              <w:t>(alegeri locale noi și referendum local)</w:t>
            </w:r>
          </w:p>
        </w:tc>
        <w:tc>
          <w:tcPr>
            <w:tcW w:w="226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 xml:space="preserve">289,9 </w:t>
            </w:r>
            <w:r w:rsidRPr="000E02D6">
              <w:rPr>
                <w:rFonts w:ascii="Times New Roman" w:hAnsi="Times New Roman" w:cs="Times New Roman"/>
                <w:b/>
                <w:sz w:val="24"/>
                <w:szCs w:val="24"/>
                <w:lang w:val="ro-MO"/>
              </w:rPr>
              <w:t>mii lei</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74%</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26%</w:t>
            </w:r>
          </w:p>
        </w:tc>
      </w:tr>
      <w:tr w:rsidR="002F0415" w:rsidTr="00FD0AC2">
        <w:trPr>
          <w:trHeight w:val="609"/>
        </w:trPr>
        <w:tc>
          <w:tcPr>
            <w:tcW w:w="2943" w:type="dxa"/>
            <w:vAlign w:val="center"/>
          </w:tcPr>
          <w:p w:rsidR="002F0415" w:rsidRPr="00613539" w:rsidRDefault="002F0415" w:rsidP="00FD0AC2">
            <w:pPr>
              <w:jc w:val="center"/>
              <w:rPr>
                <w:rFonts w:ascii="Times New Roman" w:hAnsi="Times New Roman" w:cs="Times New Roman"/>
                <w:sz w:val="24"/>
                <w:szCs w:val="24"/>
                <w:lang w:val="ro-MO"/>
              </w:rPr>
            </w:pPr>
            <w:r w:rsidRPr="00613539">
              <w:rPr>
                <w:rFonts w:ascii="Times New Roman" w:hAnsi="Times New Roman" w:cs="Times New Roman"/>
                <w:sz w:val="24"/>
                <w:szCs w:val="24"/>
                <w:lang w:val="ro-MO"/>
              </w:rPr>
              <w:t>2013</w:t>
            </w:r>
          </w:p>
          <w:p w:rsidR="002F0415" w:rsidRPr="00613539" w:rsidRDefault="002F0415" w:rsidP="00FD0AC2">
            <w:pPr>
              <w:jc w:val="center"/>
              <w:rPr>
                <w:rFonts w:ascii="Times New Roman" w:hAnsi="Times New Roman" w:cs="Times New Roman"/>
                <w:sz w:val="24"/>
                <w:szCs w:val="24"/>
                <w:lang w:val="ro-MO"/>
              </w:rPr>
            </w:pPr>
            <w:r w:rsidRPr="00613539">
              <w:rPr>
                <w:rFonts w:ascii="Times New Roman" w:hAnsi="Times New Roman" w:cs="Times New Roman"/>
                <w:sz w:val="24"/>
                <w:szCs w:val="24"/>
                <w:lang w:val="ro-MO"/>
              </w:rPr>
              <w:t>(alegeri locale noi și referendum local)</w:t>
            </w:r>
          </w:p>
        </w:tc>
        <w:tc>
          <w:tcPr>
            <w:tcW w:w="226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 xml:space="preserve">446,4 </w:t>
            </w:r>
            <w:r w:rsidRPr="000E02D6">
              <w:rPr>
                <w:rFonts w:ascii="Times New Roman" w:hAnsi="Times New Roman" w:cs="Times New Roman"/>
                <w:b/>
                <w:sz w:val="24"/>
                <w:szCs w:val="24"/>
                <w:lang w:val="ro-MO"/>
              </w:rPr>
              <w:t>mii lei</w:t>
            </w:r>
          </w:p>
        </w:tc>
        <w:tc>
          <w:tcPr>
            <w:tcW w:w="2618" w:type="dxa"/>
            <w:vAlign w:val="center"/>
          </w:tcPr>
          <w:p w:rsidR="002F0415" w:rsidRDefault="002F0415" w:rsidP="00FD0AC2">
            <w:pPr>
              <w:jc w:val="center"/>
              <w:rPr>
                <w:rFonts w:ascii="Times New Roman" w:hAnsi="Times New Roman" w:cs="Times New Roman"/>
                <w:b/>
                <w:sz w:val="24"/>
                <w:szCs w:val="24"/>
                <w:lang w:val="ro-MO"/>
              </w:rPr>
            </w:pPr>
            <w:bookmarkStart w:id="0" w:name="_GoBack"/>
            <w:bookmarkEnd w:id="0"/>
            <w:r>
              <w:rPr>
                <w:rFonts w:ascii="Times New Roman" w:hAnsi="Times New Roman" w:cs="Times New Roman"/>
                <w:b/>
                <w:sz w:val="24"/>
                <w:szCs w:val="24"/>
                <w:lang w:val="ro-MO"/>
              </w:rPr>
              <w:t>83%</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17%</w:t>
            </w:r>
          </w:p>
        </w:tc>
      </w:tr>
      <w:tr w:rsidR="002F0415" w:rsidTr="00FD0AC2">
        <w:trPr>
          <w:trHeight w:val="1198"/>
        </w:trPr>
        <w:tc>
          <w:tcPr>
            <w:tcW w:w="2943" w:type="dxa"/>
            <w:vMerge w:val="restart"/>
            <w:vAlign w:val="center"/>
          </w:tcPr>
          <w:p w:rsidR="002F0415" w:rsidRPr="00613539" w:rsidRDefault="002F0415" w:rsidP="00FD0AC2">
            <w:pPr>
              <w:jc w:val="center"/>
              <w:rPr>
                <w:rFonts w:ascii="Times New Roman" w:hAnsi="Times New Roman" w:cs="Times New Roman"/>
                <w:sz w:val="24"/>
                <w:szCs w:val="24"/>
                <w:lang w:val="ro-MO"/>
              </w:rPr>
            </w:pPr>
            <w:r w:rsidRPr="00613539">
              <w:rPr>
                <w:rFonts w:ascii="Times New Roman" w:hAnsi="Times New Roman" w:cs="Times New Roman"/>
                <w:sz w:val="24"/>
                <w:szCs w:val="24"/>
                <w:lang w:val="ro-MO"/>
              </w:rPr>
              <w:t>2014</w:t>
            </w:r>
          </w:p>
          <w:p w:rsidR="002F0415" w:rsidRPr="00613539" w:rsidRDefault="002F0415" w:rsidP="00FD0AC2">
            <w:pPr>
              <w:jc w:val="center"/>
              <w:rPr>
                <w:rFonts w:ascii="Times New Roman" w:hAnsi="Times New Roman" w:cs="Times New Roman"/>
                <w:sz w:val="24"/>
                <w:szCs w:val="24"/>
                <w:lang w:val="ro-MO"/>
              </w:rPr>
            </w:pPr>
            <w:r w:rsidRPr="00613539">
              <w:rPr>
                <w:rFonts w:ascii="Times New Roman" w:hAnsi="Times New Roman" w:cs="Times New Roman"/>
                <w:sz w:val="24"/>
                <w:szCs w:val="24"/>
                <w:lang w:val="ro-MO"/>
              </w:rPr>
              <w:t>(alegeri parlamentare, alegeri locale noi și referendum local)</w:t>
            </w:r>
          </w:p>
          <w:p w:rsidR="002F0415" w:rsidRPr="00613539" w:rsidRDefault="002F0415" w:rsidP="00FD0AC2">
            <w:pPr>
              <w:jc w:val="center"/>
              <w:rPr>
                <w:rFonts w:ascii="Times New Roman" w:hAnsi="Times New Roman" w:cs="Times New Roman"/>
                <w:sz w:val="24"/>
                <w:szCs w:val="24"/>
                <w:lang w:val="ro-MO"/>
              </w:rPr>
            </w:pPr>
          </w:p>
          <w:p w:rsidR="002F0415" w:rsidRPr="00613539" w:rsidRDefault="002F0415" w:rsidP="00FD0AC2">
            <w:pPr>
              <w:jc w:val="center"/>
              <w:rPr>
                <w:rFonts w:ascii="Times New Roman" w:hAnsi="Times New Roman" w:cs="Times New Roman"/>
                <w:sz w:val="24"/>
                <w:szCs w:val="24"/>
                <w:lang w:val="ro-MO"/>
              </w:rPr>
            </w:pPr>
            <w:r w:rsidRPr="00613539">
              <w:rPr>
                <w:rFonts w:ascii="Times New Roman" w:hAnsi="Times New Roman" w:cs="Times New Roman"/>
                <w:sz w:val="24"/>
                <w:szCs w:val="24"/>
                <w:lang w:val="ro-MO"/>
              </w:rPr>
              <w:t>logistica electorală</w:t>
            </w:r>
          </w:p>
          <w:p w:rsidR="002F0415" w:rsidRPr="00613539" w:rsidRDefault="002F0415" w:rsidP="00FD0AC2">
            <w:pPr>
              <w:rPr>
                <w:rFonts w:ascii="Times New Roman" w:hAnsi="Times New Roman" w:cs="Times New Roman"/>
                <w:sz w:val="24"/>
                <w:szCs w:val="24"/>
                <w:lang w:val="ro-MO"/>
              </w:rPr>
            </w:pPr>
          </w:p>
        </w:tc>
        <w:tc>
          <w:tcPr>
            <w:tcW w:w="226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 xml:space="preserve">35399,8 </w:t>
            </w:r>
            <w:r w:rsidRPr="000E02D6">
              <w:rPr>
                <w:rFonts w:ascii="Times New Roman" w:hAnsi="Times New Roman" w:cs="Times New Roman"/>
                <w:b/>
                <w:sz w:val="24"/>
                <w:szCs w:val="24"/>
                <w:lang w:val="ro-MO"/>
              </w:rPr>
              <w:t>mii lei</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71%</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29%</w:t>
            </w:r>
          </w:p>
        </w:tc>
      </w:tr>
      <w:tr w:rsidR="002F0415" w:rsidTr="00FD0AC2">
        <w:trPr>
          <w:trHeight w:val="885"/>
        </w:trPr>
        <w:tc>
          <w:tcPr>
            <w:tcW w:w="2943" w:type="dxa"/>
            <w:vMerge/>
            <w:vAlign w:val="center"/>
          </w:tcPr>
          <w:p w:rsidR="002F0415" w:rsidRDefault="002F0415" w:rsidP="00FD0AC2">
            <w:pPr>
              <w:jc w:val="center"/>
              <w:rPr>
                <w:rFonts w:ascii="Times New Roman" w:hAnsi="Times New Roman" w:cs="Times New Roman"/>
                <w:b/>
                <w:sz w:val="24"/>
                <w:szCs w:val="24"/>
                <w:lang w:val="ro-MO"/>
              </w:rPr>
            </w:pPr>
          </w:p>
        </w:tc>
        <w:tc>
          <w:tcPr>
            <w:tcW w:w="4886" w:type="dxa"/>
            <w:gridSpan w:val="2"/>
            <w:vAlign w:val="center"/>
          </w:tcPr>
          <w:p w:rsidR="002F0415" w:rsidRDefault="002F0415" w:rsidP="00FD0AC2">
            <w:pPr>
              <w:rPr>
                <w:rFonts w:ascii="Times New Roman" w:hAnsi="Times New Roman" w:cs="Times New Roman"/>
                <w:b/>
                <w:sz w:val="24"/>
                <w:szCs w:val="24"/>
                <w:lang w:val="ro-MO"/>
              </w:rPr>
            </w:pPr>
            <w:r>
              <w:rPr>
                <w:rFonts w:ascii="Times New Roman" w:hAnsi="Times New Roman" w:cs="Times New Roman"/>
                <w:b/>
                <w:sz w:val="24"/>
                <w:szCs w:val="24"/>
                <w:lang w:val="ro-MO"/>
              </w:rPr>
              <w:t xml:space="preserve">                    33837,3 </w:t>
            </w:r>
            <w:r w:rsidRPr="000E02D6">
              <w:rPr>
                <w:rFonts w:ascii="Times New Roman" w:hAnsi="Times New Roman" w:cs="Times New Roman"/>
                <w:b/>
                <w:sz w:val="24"/>
                <w:szCs w:val="24"/>
                <w:lang w:val="ro-MO"/>
              </w:rPr>
              <w:t>mii lei</w:t>
            </w:r>
          </w:p>
        </w:tc>
        <w:tc>
          <w:tcPr>
            <w:tcW w:w="2618" w:type="dxa"/>
            <w:vAlign w:val="center"/>
          </w:tcPr>
          <w:p w:rsidR="002F0415" w:rsidRDefault="002F0415" w:rsidP="00FD0AC2">
            <w:pPr>
              <w:jc w:val="center"/>
              <w:rPr>
                <w:rFonts w:ascii="Times New Roman" w:hAnsi="Times New Roman" w:cs="Times New Roman"/>
                <w:b/>
                <w:sz w:val="24"/>
                <w:szCs w:val="24"/>
                <w:lang w:val="ro-MO"/>
              </w:rPr>
            </w:pPr>
            <w:r>
              <w:rPr>
                <w:rFonts w:ascii="Times New Roman" w:hAnsi="Times New Roman" w:cs="Times New Roman"/>
                <w:b/>
                <w:sz w:val="24"/>
                <w:szCs w:val="24"/>
                <w:lang w:val="ro-MO"/>
              </w:rPr>
              <w:t>100%</w:t>
            </w:r>
          </w:p>
        </w:tc>
      </w:tr>
    </w:tbl>
    <w:p w:rsidR="002F0415" w:rsidRDefault="002F0415" w:rsidP="002F0415">
      <w:pPr>
        <w:spacing w:after="0"/>
      </w:pPr>
    </w:p>
    <w:p w:rsidR="00083E0F" w:rsidRPr="006B3F46" w:rsidRDefault="00083E0F" w:rsidP="002F0415">
      <w:pPr>
        <w:spacing w:after="0"/>
        <w:jc w:val="right"/>
        <w:rPr>
          <w:rFonts w:ascii="Times New Roman" w:hAnsi="Times New Roman" w:cs="Times New Roman"/>
          <w:b/>
          <w:sz w:val="24"/>
          <w:szCs w:val="24"/>
        </w:rPr>
      </w:pPr>
    </w:p>
    <w:sectPr w:rsidR="00083E0F" w:rsidRPr="006B3F46" w:rsidSect="006C3B3B">
      <w:pgSz w:w="12240" w:h="15840"/>
      <w:pgMar w:top="1134" w:right="851" w:bottom="1134" w:left="1134" w:header="425" w:footer="4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26" w:rsidRDefault="00310226" w:rsidP="006C3B3B">
      <w:pPr>
        <w:spacing w:after="0" w:line="240" w:lineRule="auto"/>
      </w:pPr>
      <w:r>
        <w:separator/>
      </w:r>
    </w:p>
  </w:endnote>
  <w:endnote w:type="continuationSeparator" w:id="0">
    <w:p w:rsidR="00310226" w:rsidRDefault="00310226" w:rsidP="006C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07320699"/>
      <w:docPartObj>
        <w:docPartGallery w:val="Page Numbers (Bottom of Page)"/>
        <w:docPartUnique/>
      </w:docPartObj>
    </w:sdtPr>
    <w:sdtContent>
      <w:p w:rsidR="00074318" w:rsidRPr="00EE5BF1" w:rsidRDefault="00074318" w:rsidP="00EE5BF1">
        <w:pPr>
          <w:pStyle w:val="a9"/>
          <w:jc w:val="right"/>
          <w:rPr>
            <w:rFonts w:ascii="Times New Roman" w:hAnsi="Times New Roman" w:cs="Times New Roman"/>
          </w:rPr>
        </w:pPr>
        <w:r w:rsidRPr="00EE5BF1">
          <w:rPr>
            <w:rFonts w:ascii="Times New Roman" w:hAnsi="Times New Roman" w:cs="Times New Roman"/>
          </w:rPr>
          <w:fldChar w:fldCharType="begin"/>
        </w:r>
        <w:r w:rsidRPr="00EE5BF1">
          <w:rPr>
            <w:rFonts w:ascii="Times New Roman" w:hAnsi="Times New Roman" w:cs="Times New Roman"/>
          </w:rPr>
          <w:instrText>PAGE   \* MERGEFORMAT</w:instrText>
        </w:r>
        <w:r w:rsidRPr="00EE5BF1">
          <w:rPr>
            <w:rFonts w:ascii="Times New Roman" w:hAnsi="Times New Roman" w:cs="Times New Roman"/>
          </w:rPr>
          <w:fldChar w:fldCharType="separate"/>
        </w:r>
        <w:r w:rsidR="00613539" w:rsidRPr="00613539">
          <w:rPr>
            <w:rFonts w:ascii="Times New Roman" w:hAnsi="Times New Roman" w:cs="Times New Roman"/>
            <w:noProof/>
            <w:lang w:val="ru-RU"/>
          </w:rPr>
          <w:t>24</w:t>
        </w:r>
        <w:r w:rsidRPr="00EE5BF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26" w:rsidRDefault="00310226" w:rsidP="006C3B3B">
      <w:pPr>
        <w:spacing w:after="0" w:line="240" w:lineRule="auto"/>
      </w:pPr>
      <w:r>
        <w:separator/>
      </w:r>
    </w:p>
  </w:footnote>
  <w:footnote w:type="continuationSeparator" w:id="0">
    <w:p w:rsidR="00310226" w:rsidRDefault="00310226" w:rsidP="006C3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9AD"/>
    <w:multiLevelType w:val="hybridMultilevel"/>
    <w:tmpl w:val="A406E850"/>
    <w:lvl w:ilvl="0" w:tplc="F364EE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D1434"/>
    <w:multiLevelType w:val="hybridMultilevel"/>
    <w:tmpl w:val="9F6676D4"/>
    <w:lvl w:ilvl="0" w:tplc="0419000D">
      <w:start w:val="1"/>
      <w:numFmt w:val="bullet"/>
      <w:lvlText w:val=""/>
      <w:lvlJc w:val="left"/>
      <w:pPr>
        <w:ind w:left="1528" w:hanging="360"/>
      </w:pPr>
      <w:rPr>
        <w:rFonts w:ascii="Wingdings" w:hAnsi="Wingdings" w:hint="default"/>
      </w:rPr>
    </w:lvl>
    <w:lvl w:ilvl="1" w:tplc="04190003" w:tentative="1">
      <w:start w:val="1"/>
      <w:numFmt w:val="bullet"/>
      <w:lvlText w:val="o"/>
      <w:lvlJc w:val="left"/>
      <w:pPr>
        <w:ind w:left="2248" w:hanging="360"/>
      </w:pPr>
      <w:rPr>
        <w:rFonts w:ascii="Courier New" w:hAnsi="Courier New" w:cs="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cs="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cs="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2">
    <w:nsid w:val="1F290F6E"/>
    <w:multiLevelType w:val="hybridMultilevel"/>
    <w:tmpl w:val="46C45E9E"/>
    <w:lvl w:ilvl="0" w:tplc="4A42205A">
      <w:start w:val="1"/>
      <w:numFmt w:val="bullet"/>
      <w:lvlText w:val=""/>
      <w:lvlJc w:val="left"/>
      <w:pPr>
        <w:tabs>
          <w:tab w:val="num" w:pos="720"/>
        </w:tabs>
        <w:ind w:left="720" w:hanging="360"/>
      </w:pPr>
      <w:rPr>
        <w:rFonts w:ascii="Wingdings" w:hAnsi="Wingdings" w:hint="default"/>
      </w:rPr>
    </w:lvl>
    <w:lvl w:ilvl="1" w:tplc="713A24A8" w:tentative="1">
      <w:start w:val="1"/>
      <w:numFmt w:val="bullet"/>
      <w:lvlText w:val=""/>
      <w:lvlJc w:val="left"/>
      <w:pPr>
        <w:tabs>
          <w:tab w:val="num" w:pos="1440"/>
        </w:tabs>
        <w:ind w:left="1440" w:hanging="360"/>
      </w:pPr>
      <w:rPr>
        <w:rFonts w:ascii="Wingdings" w:hAnsi="Wingdings" w:hint="default"/>
      </w:rPr>
    </w:lvl>
    <w:lvl w:ilvl="2" w:tplc="BBD2DA0C" w:tentative="1">
      <w:start w:val="1"/>
      <w:numFmt w:val="bullet"/>
      <w:lvlText w:val=""/>
      <w:lvlJc w:val="left"/>
      <w:pPr>
        <w:tabs>
          <w:tab w:val="num" w:pos="2160"/>
        </w:tabs>
        <w:ind w:left="2160" w:hanging="360"/>
      </w:pPr>
      <w:rPr>
        <w:rFonts w:ascii="Wingdings" w:hAnsi="Wingdings" w:hint="default"/>
      </w:rPr>
    </w:lvl>
    <w:lvl w:ilvl="3" w:tplc="8E68ABAA" w:tentative="1">
      <w:start w:val="1"/>
      <w:numFmt w:val="bullet"/>
      <w:lvlText w:val=""/>
      <w:lvlJc w:val="left"/>
      <w:pPr>
        <w:tabs>
          <w:tab w:val="num" w:pos="2880"/>
        </w:tabs>
        <w:ind w:left="2880" w:hanging="360"/>
      </w:pPr>
      <w:rPr>
        <w:rFonts w:ascii="Wingdings" w:hAnsi="Wingdings" w:hint="default"/>
      </w:rPr>
    </w:lvl>
    <w:lvl w:ilvl="4" w:tplc="2A80E040" w:tentative="1">
      <w:start w:val="1"/>
      <w:numFmt w:val="bullet"/>
      <w:lvlText w:val=""/>
      <w:lvlJc w:val="left"/>
      <w:pPr>
        <w:tabs>
          <w:tab w:val="num" w:pos="3600"/>
        </w:tabs>
        <w:ind w:left="3600" w:hanging="360"/>
      </w:pPr>
      <w:rPr>
        <w:rFonts w:ascii="Wingdings" w:hAnsi="Wingdings" w:hint="default"/>
      </w:rPr>
    </w:lvl>
    <w:lvl w:ilvl="5" w:tplc="A1A49D2A" w:tentative="1">
      <w:start w:val="1"/>
      <w:numFmt w:val="bullet"/>
      <w:lvlText w:val=""/>
      <w:lvlJc w:val="left"/>
      <w:pPr>
        <w:tabs>
          <w:tab w:val="num" w:pos="4320"/>
        </w:tabs>
        <w:ind w:left="4320" w:hanging="360"/>
      </w:pPr>
      <w:rPr>
        <w:rFonts w:ascii="Wingdings" w:hAnsi="Wingdings" w:hint="default"/>
      </w:rPr>
    </w:lvl>
    <w:lvl w:ilvl="6" w:tplc="DEE69BFE" w:tentative="1">
      <w:start w:val="1"/>
      <w:numFmt w:val="bullet"/>
      <w:lvlText w:val=""/>
      <w:lvlJc w:val="left"/>
      <w:pPr>
        <w:tabs>
          <w:tab w:val="num" w:pos="5040"/>
        </w:tabs>
        <w:ind w:left="5040" w:hanging="360"/>
      </w:pPr>
      <w:rPr>
        <w:rFonts w:ascii="Wingdings" w:hAnsi="Wingdings" w:hint="default"/>
      </w:rPr>
    </w:lvl>
    <w:lvl w:ilvl="7" w:tplc="C492AFB2" w:tentative="1">
      <w:start w:val="1"/>
      <w:numFmt w:val="bullet"/>
      <w:lvlText w:val=""/>
      <w:lvlJc w:val="left"/>
      <w:pPr>
        <w:tabs>
          <w:tab w:val="num" w:pos="5760"/>
        </w:tabs>
        <w:ind w:left="5760" w:hanging="360"/>
      </w:pPr>
      <w:rPr>
        <w:rFonts w:ascii="Wingdings" w:hAnsi="Wingdings" w:hint="default"/>
      </w:rPr>
    </w:lvl>
    <w:lvl w:ilvl="8" w:tplc="B7F85E98" w:tentative="1">
      <w:start w:val="1"/>
      <w:numFmt w:val="bullet"/>
      <w:lvlText w:val=""/>
      <w:lvlJc w:val="left"/>
      <w:pPr>
        <w:tabs>
          <w:tab w:val="num" w:pos="6480"/>
        </w:tabs>
        <w:ind w:left="6480" w:hanging="360"/>
      </w:pPr>
      <w:rPr>
        <w:rFonts w:ascii="Wingdings" w:hAnsi="Wingdings" w:hint="default"/>
      </w:rPr>
    </w:lvl>
  </w:abstractNum>
  <w:abstractNum w:abstractNumId="3">
    <w:nsid w:val="21FB6065"/>
    <w:multiLevelType w:val="hybridMultilevel"/>
    <w:tmpl w:val="BFF6B87A"/>
    <w:lvl w:ilvl="0" w:tplc="93D2528C">
      <w:start w:val="1"/>
      <w:numFmt w:val="bullet"/>
      <w:lvlText w:val=""/>
      <w:lvlJc w:val="left"/>
      <w:pPr>
        <w:tabs>
          <w:tab w:val="num" w:pos="720"/>
        </w:tabs>
        <w:ind w:left="720" w:hanging="360"/>
      </w:pPr>
      <w:rPr>
        <w:rFonts w:ascii="Wingdings" w:hAnsi="Wingdings" w:hint="default"/>
      </w:rPr>
    </w:lvl>
    <w:lvl w:ilvl="1" w:tplc="35A42D50" w:tentative="1">
      <w:start w:val="1"/>
      <w:numFmt w:val="bullet"/>
      <w:lvlText w:val=""/>
      <w:lvlJc w:val="left"/>
      <w:pPr>
        <w:tabs>
          <w:tab w:val="num" w:pos="1440"/>
        </w:tabs>
        <w:ind w:left="1440" w:hanging="360"/>
      </w:pPr>
      <w:rPr>
        <w:rFonts w:ascii="Wingdings" w:hAnsi="Wingdings" w:hint="default"/>
      </w:rPr>
    </w:lvl>
    <w:lvl w:ilvl="2" w:tplc="C64E1EAC" w:tentative="1">
      <w:start w:val="1"/>
      <w:numFmt w:val="bullet"/>
      <w:lvlText w:val=""/>
      <w:lvlJc w:val="left"/>
      <w:pPr>
        <w:tabs>
          <w:tab w:val="num" w:pos="2160"/>
        </w:tabs>
        <w:ind w:left="2160" w:hanging="360"/>
      </w:pPr>
      <w:rPr>
        <w:rFonts w:ascii="Wingdings" w:hAnsi="Wingdings" w:hint="default"/>
      </w:rPr>
    </w:lvl>
    <w:lvl w:ilvl="3" w:tplc="191CB52E" w:tentative="1">
      <w:start w:val="1"/>
      <w:numFmt w:val="bullet"/>
      <w:lvlText w:val=""/>
      <w:lvlJc w:val="left"/>
      <w:pPr>
        <w:tabs>
          <w:tab w:val="num" w:pos="2880"/>
        </w:tabs>
        <w:ind w:left="2880" w:hanging="360"/>
      </w:pPr>
      <w:rPr>
        <w:rFonts w:ascii="Wingdings" w:hAnsi="Wingdings" w:hint="default"/>
      </w:rPr>
    </w:lvl>
    <w:lvl w:ilvl="4" w:tplc="29343E2A" w:tentative="1">
      <w:start w:val="1"/>
      <w:numFmt w:val="bullet"/>
      <w:lvlText w:val=""/>
      <w:lvlJc w:val="left"/>
      <w:pPr>
        <w:tabs>
          <w:tab w:val="num" w:pos="3600"/>
        </w:tabs>
        <w:ind w:left="3600" w:hanging="360"/>
      </w:pPr>
      <w:rPr>
        <w:rFonts w:ascii="Wingdings" w:hAnsi="Wingdings" w:hint="default"/>
      </w:rPr>
    </w:lvl>
    <w:lvl w:ilvl="5" w:tplc="578270E6" w:tentative="1">
      <w:start w:val="1"/>
      <w:numFmt w:val="bullet"/>
      <w:lvlText w:val=""/>
      <w:lvlJc w:val="left"/>
      <w:pPr>
        <w:tabs>
          <w:tab w:val="num" w:pos="4320"/>
        </w:tabs>
        <w:ind w:left="4320" w:hanging="360"/>
      </w:pPr>
      <w:rPr>
        <w:rFonts w:ascii="Wingdings" w:hAnsi="Wingdings" w:hint="default"/>
      </w:rPr>
    </w:lvl>
    <w:lvl w:ilvl="6" w:tplc="91C246A4" w:tentative="1">
      <w:start w:val="1"/>
      <w:numFmt w:val="bullet"/>
      <w:lvlText w:val=""/>
      <w:lvlJc w:val="left"/>
      <w:pPr>
        <w:tabs>
          <w:tab w:val="num" w:pos="5040"/>
        </w:tabs>
        <w:ind w:left="5040" w:hanging="360"/>
      </w:pPr>
      <w:rPr>
        <w:rFonts w:ascii="Wingdings" w:hAnsi="Wingdings" w:hint="default"/>
      </w:rPr>
    </w:lvl>
    <w:lvl w:ilvl="7" w:tplc="715430F6" w:tentative="1">
      <w:start w:val="1"/>
      <w:numFmt w:val="bullet"/>
      <w:lvlText w:val=""/>
      <w:lvlJc w:val="left"/>
      <w:pPr>
        <w:tabs>
          <w:tab w:val="num" w:pos="5760"/>
        </w:tabs>
        <w:ind w:left="5760" w:hanging="360"/>
      </w:pPr>
      <w:rPr>
        <w:rFonts w:ascii="Wingdings" w:hAnsi="Wingdings" w:hint="default"/>
      </w:rPr>
    </w:lvl>
    <w:lvl w:ilvl="8" w:tplc="C8C81DCA" w:tentative="1">
      <w:start w:val="1"/>
      <w:numFmt w:val="bullet"/>
      <w:lvlText w:val=""/>
      <w:lvlJc w:val="left"/>
      <w:pPr>
        <w:tabs>
          <w:tab w:val="num" w:pos="6480"/>
        </w:tabs>
        <w:ind w:left="6480" w:hanging="360"/>
      </w:pPr>
      <w:rPr>
        <w:rFonts w:ascii="Wingdings" w:hAnsi="Wingdings" w:hint="default"/>
      </w:rPr>
    </w:lvl>
  </w:abstractNum>
  <w:abstractNum w:abstractNumId="4">
    <w:nsid w:val="29F721F1"/>
    <w:multiLevelType w:val="multilevel"/>
    <w:tmpl w:val="9D4E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AE7EC1"/>
    <w:multiLevelType w:val="multilevel"/>
    <w:tmpl w:val="1C1EF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464476"/>
    <w:multiLevelType w:val="multilevel"/>
    <w:tmpl w:val="5086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C536D3"/>
    <w:multiLevelType w:val="multilevel"/>
    <w:tmpl w:val="E6EA4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C57AFF"/>
    <w:multiLevelType w:val="multilevel"/>
    <w:tmpl w:val="B6E2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ED587A"/>
    <w:multiLevelType w:val="hybridMultilevel"/>
    <w:tmpl w:val="4776CF5C"/>
    <w:lvl w:ilvl="0" w:tplc="0419000D">
      <w:start w:val="1"/>
      <w:numFmt w:val="bullet"/>
      <w:lvlText w:val=""/>
      <w:lvlJc w:val="left"/>
      <w:pPr>
        <w:ind w:left="872" w:hanging="360"/>
      </w:pPr>
      <w:rPr>
        <w:rFonts w:ascii="Wingdings" w:hAnsi="Wingdings"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10">
    <w:nsid w:val="63B72D5B"/>
    <w:multiLevelType w:val="hybridMultilevel"/>
    <w:tmpl w:val="7B2E0368"/>
    <w:lvl w:ilvl="0" w:tplc="E5BE5DA0">
      <w:start w:val="1"/>
      <w:numFmt w:val="bullet"/>
      <w:lvlText w:val=""/>
      <w:lvlJc w:val="left"/>
      <w:pPr>
        <w:tabs>
          <w:tab w:val="num" w:pos="720"/>
        </w:tabs>
        <w:ind w:left="720" w:hanging="360"/>
      </w:pPr>
      <w:rPr>
        <w:rFonts w:ascii="Wingdings" w:hAnsi="Wingdings" w:hint="default"/>
      </w:rPr>
    </w:lvl>
    <w:lvl w:ilvl="1" w:tplc="5EE618DC" w:tentative="1">
      <w:start w:val="1"/>
      <w:numFmt w:val="bullet"/>
      <w:lvlText w:val=""/>
      <w:lvlJc w:val="left"/>
      <w:pPr>
        <w:tabs>
          <w:tab w:val="num" w:pos="1440"/>
        </w:tabs>
        <w:ind w:left="1440" w:hanging="360"/>
      </w:pPr>
      <w:rPr>
        <w:rFonts w:ascii="Wingdings" w:hAnsi="Wingdings" w:hint="default"/>
      </w:rPr>
    </w:lvl>
    <w:lvl w:ilvl="2" w:tplc="08C81D9E" w:tentative="1">
      <w:start w:val="1"/>
      <w:numFmt w:val="bullet"/>
      <w:lvlText w:val=""/>
      <w:lvlJc w:val="left"/>
      <w:pPr>
        <w:tabs>
          <w:tab w:val="num" w:pos="2160"/>
        </w:tabs>
        <w:ind w:left="2160" w:hanging="360"/>
      </w:pPr>
      <w:rPr>
        <w:rFonts w:ascii="Wingdings" w:hAnsi="Wingdings" w:hint="default"/>
      </w:rPr>
    </w:lvl>
    <w:lvl w:ilvl="3" w:tplc="A672D3D8" w:tentative="1">
      <w:start w:val="1"/>
      <w:numFmt w:val="bullet"/>
      <w:lvlText w:val=""/>
      <w:lvlJc w:val="left"/>
      <w:pPr>
        <w:tabs>
          <w:tab w:val="num" w:pos="2880"/>
        </w:tabs>
        <w:ind w:left="2880" w:hanging="360"/>
      </w:pPr>
      <w:rPr>
        <w:rFonts w:ascii="Wingdings" w:hAnsi="Wingdings" w:hint="default"/>
      </w:rPr>
    </w:lvl>
    <w:lvl w:ilvl="4" w:tplc="B5CE328A" w:tentative="1">
      <w:start w:val="1"/>
      <w:numFmt w:val="bullet"/>
      <w:lvlText w:val=""/>
      <w:lvlJc w:val="left"/>
      <w:pPr>
        <w:tabs>
          <w:tab w:val="num" w:pos="3600"/>
        </w:tabs>
        <w:ind w:left="3600" w:hanging="360"/>
      </w:pPr>
      <w:rPr>
        <w:rFonts w:ascii="Wingdings" w:hAnsi="Wingdings" w:hint="default"/>
      </w:rPr>
    </w:lvl>
    <w:lvl w:ilvl="5" w:tplc="299E20AC" w:tentative="1">
      <w:start w:val="1"/>
      <w:numFmt w:val="bullet"/>
      <w:lvlText w:val=""/>
      <w:lvlJc w:val="left"/>
      <w:pPr>
        <w:tabs>
          <w:tab w:val="num" w:pos="4320"/>
        </w:tabs>
        <w:ind w:left="4320" w:hanging="360"/>
      </w:pPr>
      <w:rPr>
        <w:rFonts w:ascii="Wingdings" w:hAnsi="Wingdings" w:hint="default"/>
      </w:rPr>
    </w:lvl>
    <w:lvl w:ilvl="6" w:tplc="C4267CEC" w:tentative="1">
      <w:start w:val="1"/>
      <w:numFmt w:val="bullet"/>
      <w:lvlText w:val=""/>
      <w:lvlJc w:val="left"/>
      <w:pPr>
        <w:tabs>
          <w:tab w:val="num" w:pos="5040"/>
        </w:tabs>
        <w:ind w:left="5040" w:hanging="360"/>
      </w:pPr>
      <w:rPr>
        <w:rFonts w:ascii="Wingdings" w:hAnsi="Wingdings" w:hint="default"/>
      </w:rPr>
    </w:lvl>
    <w:lvl w:ilvl="7" w:tplc="FEF6EE24" w:tentative="1">
      <w:start w:val="1"/>
      <w:numFmt w:val="bullet"/>
      <w:lvlText w:val=""/>
      <w:lvlJc w:val="left"/>
      <w:pPr>
        <w:tabs>
          <w:tab w:val="num" w:pos="5760"/>
        </w:tabs>
        <w:ind w:left="5760" w:hanging="360"/>
      </w:pPr>
      <w:rPr>
        <w:rFonts w:ascii="Wingdings" w:hAnsi="Wingdings" w:hint="default"/>
      </w:rPr>
    </w:lvl>
    <w:lvl w:ilvl="8" w:tplc="880A60C2" w:tentative="1">
      <w:start w:val="1"/>
      <w:numFmt w:val="bullet"/>
      <w:lvlText w:val=""/>
      <w:lvlJc w:val="left"/>
      <w:pPr>
        <w:tabs>
          <w:tab w:val="num" w:pos="6480"/>
        </w:tabs>
        <w:ind w:left="6480" w:hanging="360"/>
      </w:pPr>
      <w:rPr>
        <w:rFonts w:ascii="Wingdings" w:hAnsi="Wingdings" w:hint="default"/>
      </w:rPr>
    </w:lvl>
  </w:abstractNum>
  <w:abstractNum w:abstractNumId="11">
    <w:nsid w:val="662B4255"/>
    <w:multiLevelType w:val="hybridMultilevel"/>
    <w:tmpl w:val="FE0A8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574F09"/>
    <w:multiLevelType w:val="hybridMultilevel"/>
    <w:tmpl w:val="9DFAEA04"/>
    <w:lvl w:ilvl="0" w:tplc="2E444084">
      <w:start w:val="1"/>
      <w:numFmt w:val="bullet"/>
      <w:lvlText w:val=""/>
      <w:lvlJc w:val="left"/>
      <w:pPr>
        <w:tabs>
          <w:tab w:val="num" w:pos="720"/>
        </w:tabs>
        <w:ind w:left="720" w:hanging="360"/>
      </w:pPr>
      <w:rPr>
        <w:rFonts w:ascii="Wingdings" w:hAnsi="Wingdings" w:hint="default"/>
      </w:rPr>
    </w:lvl>
    <w:lvl w:ilvl="1" w:tplc="5E88FF4C" w:tentative="1">
      <w:start w:val="1"/>
      <w:numFmt w:val="bullet"/>
      <w:lvlText w:val=""/>
      <w:lvlJc w:val="left"/>
      <w:pPr>
        <w:tabs>
          <w:tab w:val="num" w:pos="1440"/>
        </w:tabs>
        <w:ind w:left="1440" w:hanging="360"/>
      </w:pPr>
      <w:rPr>
        <w:rFonts w:ascii="Wingdings" w:hAnsi="Wingdings" w:hint="default"/>
      </w:rPr>
    </w:lvl>
    <w:lvl w:ilvl="2" w:tplc="A014A3B0" w:tentative="1">
      <w:start w:val="1"/>
      <w:numFmt w:val="bullet"/>
      <w:lvlText w:val=""/>
      <w:lvlJc w:val="left"/>
      <w:pPr>
        <w:tabs>
          <w:tab w:val="num" w:pos="2160"/>
        </w:tabs>
        <w:ind w:left="2160" w:hanging="360"/>
      </w:pPr>
      <w:rPr>
        <w:rFonts w:ascii="Wingdings" w:hAnsi="Wingdings" w:hint="default"/>
      </w:rPr>
    </w:lvl>
    <w:lvl w:ilvl="3" w:tplc="09C4E552" w:tentative="1">
      <w:start w:val="1"/>
      <w:numFmt w:val="bullet"/>
      <w:lvlText w:val=""/>
      <w:lvlJc w:val="left"/>
      <w:pPr>
        <w:tabs>
          <w:tab w:val="num" w:pos="2880"/>
        </w:tabs>
        <w:ind w:left="2880" w:hanging="360"/>
      </w:pPr>
      <w:rPr>
        <w:rFonts w:ascii="Wingdings" w:hAnsi="Wingdings" w:hint="default"/>
      </w:rPr>
    </w:lvl>
    <w:lvl w:ilvl="4" w:tplc="3D288822" w:tentative="1">
      <w:start w:val="1"/>
      <w:numFmt w:val="bullet"/>
      <w:lvlText w:val=""/>
      <w:lvlJc w:val="left"/>
      <w:pPr>
        <w:tabs>
          <w:tab w:val="num" w:pos="3600"/>
        </w:tabs>
        <w:ind w:left="3600" w:hanging="360"/>
      </w:pPr>
      <w:rPr>
        <w:rFonts w:ascii="Wingdings" w:hAnsi="Wingdings" w:hint="default"/>
      </w:rPr>
    </w:lvl>
    <w:lvl w:ilvl="5" w:tplc="2A6E47A2" w:tentative="1">
      <w:start w:val="1"/>
      <w:numFmt w:val="bullet"/>
      <w:lvlText w:val=""/>
      <w:lvlJc w:val="left"/>
      <w:pPr>
        <w:tabs>
          <w:tab w:val="num" w:pos="4320"/>
        </w:tabs>
        <w:ind w:left="4320" w:hanging="360"/>
      </w:pPr>
      <w:rPr>
        <w:rFonts w:ascii="Wingdings" w:hAnsi="Wingdings" w:hint="default"/>
      </w:rPr>
    </w:lvl>
    <w:lvl w:ilvl="6" w:tplc="6B0AE93E" w:tentative="1">
      <w:start w:val="1"/>
      <w:numFmt w:val="bullet"/>
      <w:lvlText w:val=""/>
      <w:lvlJc w:val="left"/>
      <w:pPr>
        <w:tabs>
          <w:tab w:val="num" w:pos="5040"/>
        </w:tabs>
        <w:ind w:left="5040" w:hanging="360"/>
      </w:pPr>
      <w:rPr>
        <w:rFonts w:ascii="Wingdings" w:hAnsi="Wingdings" w:hint="default"/>
      </w:rPr>
    </w:lvl>
    <w:lvl w:ilvl="7" w:tplc="7D382DB8" w:tentative="1">
      <w:start w:val="1"/>
      <w:numFmt w:val="bullet"/>
      <w:lvlText w:val=""/>
      <w:lvlJc w:val="left"/>
      <w:pPr>
        <w:tabs>
          <w:tab w:val="num" w:pos="5760"/>
        </w:tabs>
        <w:ind w:left="5760" w:hanging="360"/>
      </w:pPr>
      <w:rPr>
        <w:rFonts w:ascii="Wingdings" w:hAnsi="Wingdings" w:hint="default"/>
      </w:rPr>
    </w:lvl>
    <w:lvl w:ilvl="8" w:tplc="42C629CC" w:tentative="1">
      <w:start w:val="1"/>
      <w:numFmt w:val="bullet"/>
      <w:lvlText w:val=""/>
      <w:lvlJc w:val="left"/>
      <w:pPr>
        <w:tabs>
          <w:tab w:val="num" w:pos="6480"/>
        </w:tabs>
        <w:ind w:left="6480" w:hanging="360"/>
      </w:pPr>
      <w:rPr>
        <w:rFonts w:ascii="Wingdings" w:hAnsi="Wingdings" w:hint="default"/>
      </w:rPr>
    </w:lvl>
  </w:abstractNum>
  <w:abstractNum w:abstractNumId="13">
    <w:nsid w:val="693E2AD4"/>
    <w:multiLevelType w:val="hybridMultilevel"/>
    <w:tmpl w:val="5DFC219E"/>
    <w:lvl w:ilvl="0" w:tplc="096276F6">
      <w:start w:val="1"/>
      <w:numFmt w:val="decimal"/>
      <w:lvlText w:val="%1."/>
      <w:lvlJc w:val="left"/>
      <w:pPr>
        <w:tabs>
          <w:tab w:val="num" w:pos="720"/>
        </w:tabs>
        <w:ind w:left="720" w:hanging="360"/>
      </w:pPr>
    </w:lvl>
    <w:lvl w:ilvl="1" w:tplc="35A8E84C" w:tentative="1">
      <w:start w:val="1"/>
      <w:numFmt w:val="decimal"/>
      <w:lvlText w:val="%2."/>
      <w:lvlJc w:val="left"/>
      <w:pPr>
        <w:tabs>
          <w:tab w:val="num" w:pos="1440"/>
        </w:tabs>
        <w:ind w:left="1440" w:hanging="360"/>
      </w:pPr>
    </w:lvl>
    <w:lvl w:ilvl="2" w:tplc="5246B8B8" w:tentative="1">
      <w:start w:val="1"/>
      <w:numFmt w:val="decimal"/>
      <w:lvlText w:val="%3."/>
      <w:lvlJc w:val="left"/>
      <w:pPr>
        <w:tabs>
          <w:tab w:val="num" w:pos="2160"/>
        </w:tabs>
        <w:ind w:left="2160" w:hanging="360"/>
      </w:pPr>
    </w:lvl>
    <w:lvl w:ilvl="3" w:tplc="DBBC6FF6" w:tentative="1">
      <w:start w:val="1"/>
      <w:numFmt w:val="decimal"/>
      <w:lvlText w:val="%4."/>
      <w:lvlJc w:val="left"/>
      <w:pPr>
        <w:tabs>
          <w:tab w:val="num" w:pos="2880"/>
        </w:tabs>
        <w:ind w:left="2880" w:hanging="360"/>
      </w:pPr>
    </w:lvl>
    <w:lvl w:ilvl="4" w:tplc="A1FE2EC6" w:tentative="1">
      <w:start w:val="1"/>
      <w:numFmt w:val="decimal"/>
      <w:lvlText w:val="%5."/>
      <w:lvlJc w:val="left"/>
      <w:pPr>
        <w:tabs>
          <w:tab w:val="num" w:pos="3600"/>
        </w:tabs>
        <w:ind w:left="3600" w:hanging="360"/>
      </w:pPr>
    </w:lvl>
    <w:lvl w:ilvl="5" w:tplc="C52CE2A0" w:tentative="1">
      <w:start w:val="1"/>
      <w:numFmt w:val="decimal"/>
      <w:lvlText w:val="%6."/>
      <w:lvlJc w:val="left"/>
      <w:pPr>
        <w:tabs>
          <w:tab w:val="num" w:pos="4320"/>
        </w:tabs>
        <w:ind w:left="4320" w:hanging="360"/>
      </w:pPr>
    </w:lvl>
    <w:lvl w:ilvl="6" w:tplc="B2026BBC" w:tentative="1">
      <w:start w:val="1"/>
      <w:numFmt w:val="decimal"/>
      <w:lvlText w:val="%7."/>
      <w:lvlJc w:val="left"/>
      <w:pPr>
        <w:tabs>
          <w:tab w:val="num" w:pos="5040"/>
        </w:tabs>
        <w:ind w:left="5040" w:hanging="360"/>
      </w:pPr>
    </w:lvl>
    <w:lvl w:ilvl="7" w:tplc="A72261C8" w:tentative="1">
      <w:start w:val="1"/>
      <w:numFmt w:val="decimal"/>
      <w:lvlText w:val="%8."/>
      <w:lvlJc w:val="left"/>
      <w:pPr>
        <w:tabs>
          <w:tab w:val="num" w:pos="5760"/>
        </w:tabs>
        <w:ind w:left="5760" w:hanging="360"/>
      </w:pPr>
    </w:lvl>
    <w:lvl w:ilvl="8" w:tplc="A3C078CC" w:tentative="1">
      <w:start w:val="1"/>
      <w:numFmt w:val="decimal"/>
      <w:lvlText w:val="%9."/>
      <w:lvlJc w:val="left"/>
      <w:pPr>
        <w:tabs>
          <w:tab w:val="num" w:pos="6480"/>
        </w:tabs>
        <w:ind w:left="6480" w:hanging="360"/>
      </w:pPr>
    </w:lvl>
  </w:abstractNum>
  <w:abstractNum w:abstractNumId="14">
    <w:nsid w:val="6A2F55D1"/>
    <w:multiLevelType w:val="multilevel"/>
    <w:tmpl w:val="D394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0344A5"/>
    <w:multiLevelType w:val="hybridMultilevel"/>
    <w:tmpl w:val="6340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A7C31"/>
    <w:multiLevelType w:val="hybridMultilevel"/>
    <w:tmpl w:val="7126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A0CCC"/>
    <w:multiLevelType w:val="multilevel"/>
    <w:tmpl w:val="38488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5"/>
  </w:num>
  <w:num w:numId="4">
    <w:abstractNumId w:val="1"/>
  </w:num>
  <w:num w:numId="5">
    <w:abstractNumId w:val="13"/>
  </w:num>
  <w:num w:numId="6">
    <w:abstractNumId w:val="10"/>
  </w:num>
  <w:num w:numId="7">
    <w:abstractNumId w:val="11"/>
  </w:num>
  <w:num w:numId="8">
    <w:abstractNumId w:val="3"/>
  </w:num>
  <w:num w:numId="9">
    <w:abstractNumId w:val="12"/>
  </w:num>
  <w:num w:numId="10">
    <w:abstractNumId w:val="2"/>
  </w:num>
  <w:num w:numId="11">
    <w:abstractNumId w:val="14"/>
  </w:num>
  <w:num w:numId="12">
    <w:abstractNumId w:val="9"/>
  </w:num>
  <w:num w:numId="13">
    <w:abstractNumId w:val="8"/>
  </w:num>
  <w:num w:numId="14">
    <w:abstractNumId w:val="7"/>
  </w:num>
  <w:num w:numId="15">
    <w:abstractNumId w:val="0"/>
  </w:num>
  <w:num w:numId="16">
    <w:abstractNumId w:val="6"/>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18"/>
    <w:rsid w:val="00007F30"/>
    <w:rsid w:val="000140B8"/>
    <w:rsid w:val="0004762F"/>
    <w:rsid w:val="00055F4D"/>
    <w:rsid w:val="00060012"/>
    <w:rsid w:val="00064938"/>
    <w:rsid w:val="00067E7D"/>
    <w:rsid w:val="00074318"/>
    <w:rsid w:val="00083E0F"/>
    <w:rsid w:val="000904E8"/>
    <w:rsid w:val="00091BC1"/>
    <w:rsid w:val="000A3F65"/>
    <w:rsid w:val="000D0429"/>
    <w:rsid w:val="000D3314"/>
    <w:rsid w:val="000D551B"/>
    <w:rsid w:val="000E02D6"/>
    <w:rsid w:val="000E15C2"/>
    <w:rsid w:val="000F16B8"/>
    <w:rsid w:val="000F3CD6"/>
    <w:rsid w:val="00125827"/>
    <w:rsid w:val="00153C39"/>
    <w:rsid w:val="001602F4"/>
    <w:rsid w:val="00163396"/>
    <w:rsid w:val="00167327"/>
    <w:rsid w:val="001A6C77"/>
    <w:rsid w:val="001B4184"/>
    <w:rsid w:val="001C6201"/>
    <w:rsid w:val="001D4056"/>
    <w:rsid w:val="001F5155"/>
    <w:rsid w:val="00203F1C"/>
    <w:rsid w:val="002046C8"/>
    <w:rsid w:val="00211589"/>
    <w:rsid w:val="00232E28"/>
    <w:rsid w:val="00250380"/>
    <w:rsid w:val="002545C2"/>
    <w:rsid w:val="00257501"/>
    <w:rsid w:val="0026177A"/>
    <w:rsid w:val="00263C71"/>
    <w:rsid w:val="0029375D"/>
    <w:rsid w:val="002A0B3F"/>
    <w:rsid w:val="002A71B5"/>
    <w:rsid w:val="002C4973"/>
    <w:rsid w:val="002D26D3"/>
    <w:rsid w:val="002F0415"/>
    <w:rsid w:val="002F1A18"/>
    <w:rsid w:val="002F1BF7"/>
    <w:rsid w:val="0030127B"/>
    <w:rsid w:val="00310226"/>
    <w:rsid w:val="003210D2"/>
    <w:rsid w:val="00333F29"/>
    <w:rsid w:val="00342FF7"/>
    <w:rsid w:val="00351EC7"/>
    <w:rsid w:val="00353C1D"/>
    <w:rsid w:val="00384546"/>
    <w:rsid w:val="003865B5"/>
    <w:rsid w:val="00395DA5"/>
    <w:rsid w:val="003B4E0A"/>
    <w:rsid w:val="003C4EE6"/>
    <w:rsid w:val="003D7F07"/>
    <w:rsid w:val="003E22DC"/>
    <w:rsid w:val="003F2215"/>
    <w:rsid w:val="003F60A4"/>
    <w:rsid w:val="004226B6"/>
    <w:rsid w:val="00424477"/>
    <w:rsid w:val="00441519"/>
    <w:rsid w:val="00442987"/>
    <w:rsid w:val="004556F2"/>
    <w:rsid w:val="0047560F"/>
    <w:rsid w:val="00497C31"/>
    <w:rsid w:val="004A1CC4"/>
    <w:rsid w:val="004A7121"/>
    <w:rsid w:val="004A77BB"/>
    <w:rsid w:val="004C078B"/>
    <w:rsid w:val="004E3361"/>
    <w:rsid w:val="004E655B"/>
    <w:rsid w:val="004F1081"/>
    <w:rsid w:val="0050007A"/>
    <w:rsid w:val="00533E0A"/>
    <w:rsid w:val="00540469"/>
    <w:rsid w:val="00541858"/>
    <w:rsid w:val="00566DF6"/>
    <w:rsid w:val="00596885"/>
    <w:rsid w:val="005A2FBE"/>
    <w:rsid w:val="005B11FE"/>
    <w:rsid w:val="005D765C"/>
    <w:rsid w:val="005E252D"/>
    <w:rsid w:val="005F3515"/>
    <w:rsid w:val="00613539"/>
    <w:rsid w:val="00613E61"/>
    <w:rsid w:val="00622F0D"/>
    <w:rsid w:val="006262FA"/>
    <w:rsid w:val="0062651F"/>
    <w:rsid w:val="006713B5"/>
    <w:rsid w:val="006757BA"/>
    <w:rsid w:val="006A152B"/>
    <w:rsid w:val="006B3F46"/>
    <w:rsid w:val="006C3B3B"/>
    <w:rsid w:val="006D2593"/>
    <w:rsid w:val="006E29DE"/>
    <w:rsid w:val="00703202"/>
    <w:rsid w:val="0073563D"/>
    <w:rsid w:val="007533E8"/>
    <w:rsid w:val="00757820"/>
    <w:rsid w:val="00776BD1"/>
    <w:rsid w:val="0078137C"/>
    <w:rsid w:val="00795B44"/>
    <w:rsid w:val="007A0E09"/>
    <w:rsid w:val="007B246A"/>
    <w:rsid w:val="007C0DD2"/>
    <w:rsid w:val="007E0158"/>
    <w:rsid w:val="008354BE"/>
    <w:rsid w:val="00835A66"/>
    <w:rsid w:val="00836CC7"/>
    <w:rsid w:val="008506AE"/>
    <w:rsid w:val="008527B8"/>
    <w:rsid w:val="00870490"/>
    <w:rsid w:val="00874C48"/>
    <w:rsid w:val="008C38F2"/>
    <w:rsid w:val="008D684B"/>
    <w:rsid w:val="008E78AA"/>
    <w:rsid w:val="00911698"/>
    <w:rsid w:val="0093281F"/>
    <w:rsid w:val="009401B6"/>
    <w:rsid w:val="00941212"/>
    <w:rsid w:val="009531F7"/>
    <w:rsid w:val="0098022C"/>
    <w:rsid w:val="009C4404"/>
    <w:rsid w:val="009D099F"/>
    <w:rsid w:val="009E006F"/>
    <w:rsid w:val="009E799D"/>
    <w:rsid w:val="009F095D"/>
    <w:rsid w:val="009F38A0"/>
    <w:rsid w:val="00A128F1"/>
    <w:rsid w:val="00A13143"/>
    <w:rsid w:val="00A13DC7"/>
    <w:rsid w:val="00A4050B"/>
    <w:rsid w:val="00A528DB"/>
    <w:rsid w:val="00A547B6"/>
    <w:rsid w:val="00A60655"/>
    <w:rsid w:val="00A84A8C"/>
    <w:rsid w:val="00AC05A5"/>
    <w:rsid w:val="00AD5D95"/>
    <w:rsid w:val="00AF0344"/>
    <w:rsid w:val="00B02F4F"/>
    <w:rsid w:val="00B1079E"/>
    <w:rsid w:val="00B35F82"/>
    <w:rsid w:val="00B5027A"/>
    <w:rsid w:val="00B60AAE"/>
    <w:rsid w:val="00B74F3C"/>
    <w:rsid w:val="00B816C2"/>
    <w:rsid w:val="00BC1DE0"/>
    <w:rsid w:val="00BE41A0"/>
    <w:rsid w:val="00BE68FD"/>
    <w:rsid w:val="00BF41B8"/>
    <w:rsid w:val="00C07723"/>
    <w:rsid w:val="00C23E55"/>
    <w:rsid w:val="00C41C96"/>
    <w:rsid w:val="00C43160"/>
    <w:rsid w:val="00C50EA1"/>
    <w:rsid w:val="00C6014D"/>
    <w:rsid w:val="00C63781"/>
    <w:rsid w:val="00C640FB"/>
    <w:rsid w:val="00C706A2"/>
    <w:rsid w:val="00C81E36"/>
    <w:rsid w:val="00CA3621"/>
    <w:rsid w:val="00CB17DF"/>
    <w:rsid w:val="00CF07E8"/>
    <w:rsid w:val="00D07E2B"/>
    <w:rsid w:val="00D131CA"/>
    <w:rsid w:val="00D14096"/>
    <w:rsid w:val="00D416B2"/>
    <w:rsid w:val="00D43442"/>
    <w:rsid w:val="00D54435"/>
    <w:rsid w:val="00DB5DA2"/>
    <w:rsid w:val="00DD2592"/>
    <w:rsid w:val="00DD43AF"/>
    <w:rsid w:val="00E15846"/>
    <w:rsid w:val="00E37FA9"/>
    <w:rsid w:val="00E67F53"/>
    <w:rsid w:val="00E95787"/>
    <w:rsid w:val="00EB2051"/>
    <w:rsid w:val="00EC4744"/>
    <w:rsid w:val="00EE2A65"/>
    <w:rsid w:val="00EE5BF1"/>
    <w:rsid w:val="00F53342"/>
    <w:rsid w:val="00F54A4D"/>
    <w:rsid w:val="00F73E30"/>
    <w:rsid w:val="00F87575"/>
    <w:rsid w:val="00FA34AA"/>
    <w:rsid w:val="00FA6BAE"/>
    <w:rsid w:val="00FB09D6"/>
    <w:rsid w:val="00FC344B"/>
    <w:rsid w:val="00FC385C"/>
    <w:rsid w:val="00FC5DE3"/>
    <w:rsid w:val="00FD139B"/>
    <w:rsid w:val="00FD6136"/>
    <w:rsid w:val="00FD7B36"/>
    <w:rsid w:val="00FE2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37C"/>
    <w:pPr>
      <w:ind w:left="720"/>
      <w:contextualSpacing/>
    </w:pPr>
  </w:style>
  <w:style w:type="table" w:styleId="a4">
    <w:name w:val="Table Grid"/>
    <w:basedOn w:val="a1"/>
    <w:uiPriority w:val="39"/>
    <w:rsid w:val="0078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E2A65"/>
  </w:style>
  <w:style w:type="character" w:styleId="a5">
    <w:name w:val="Emphasis"/>
    <w:basedOn w:val="a0"/>
    <w:uiPriority w:val="20"/>
    <w:qFormat/>
    <w:rsid w:val="005F3515"/>
    <w:rPr>
      <w:i/>
      <w:iCs/>
    </w:rPr>
  </w:style>
  <w:style w:type="paragraph" w:styleId="a6">
    <w:name w:val="Normal (Web)"/>
    <w:basedOn w:val="a"/>
    <w:uiPriority w:val="99"/>
    <w:semiHidden/>
    <w:unhideWhenUsed/>
    <w:rsid w:val="00E95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1-1">
    <w:name w:val="Medium List 1 Accent 1"/>
    <w:basedOn w:val="a1"/>
    <w:uiPriority w:val="65"/>
    <w:rsid w:val="004E336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
    <w:name w:val="Light Grid Accent 1"/>
    <w:basedOn w:val="a1"/>
    <w:uiPriority w:val="62"/>
    <w:rsid w:val="004E336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Medium List 2 Accent 1"/>
    <w:basedOn w:val="a1"/>
    <w:uiPriority w:val="66"/>
    <w:rsid w:val="004E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List 1 Accent 5"/>
    <w:basedOn w:val="a1"/>
    <w:uiPriority w:val="65"/>
    <w:rsid w:val="004E336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2-3">
    <w:name w:val="Medium List 2 Accent 3"/>
    <w:basedOn w:val="a1"/>
    <w:uiPriority w:val="66"/>
    <w:rsid w:val="004E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Light1">
    <w:name w:val="Table Grid Light1"/>
    <w:basedOn w:val="a1"/>
    <w:uiPriority w:val="40"/>
    <w:rsid w:val="006C3B3B"/>
    <w:pPr>
      <w:spacing w:after="0" w:line="240" w:lineRule="auto"/>
    </w:pPr>
    <w:rPr>
      <w:rFonts w:eastAsia="Times New Roman"/>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7">
    <w:name w:val="header"/>
    <w:basedOn w:val="a"/>
    <w:link w:val="a8"/>
    <w:uiPriority w:val="99"/>
    <w:unhideWhenUsed/>
    <w:rsid w:val="006C3B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3B3B"/>
  </w:style>
  <w:style w:type="paragraph" w:styleId="a9">
    <w:name w:val="footer"/>
    <w:basedOn w:val="a"/>
    <w:link w:val="aa"/>
    <w:uiPriority w:val="99"/>
    <w:unhideWhenUsed/>
    <w:rsid w:val="006C3B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3B3B"/>
  </w:style>
  <w:style w:type="paragraph" w:styleId="ab">
    <w:name w:val="Balloon Text"/>
    <w:basedOn w:val="a"/>
    <w:link w:val="ac"/>
    <w:uiPriority w:val="99"/>
    <w:semiHidden/>
    <w:unhideWhenUsed/>
    <w:rsid w:val="001D40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4056"/>
    <w:rPr>
      <w:rFonts w:ascii="Tahoma" w:hAnsi="Tahoma" w:cs="Tahoma"/>
      <w:sz w:val="16"/>
      <w:szCs w:val="16"/>
    </w:rPr>
  </w:style>
  <w:style w:type="character" w:styleId="ad">
    <w:name w:val="Strong"/>
    <w:basedOn w:val="a0"/>
    <w:uiPriority w:val="22"/>
    <w:qFormat/>
    <w:rsid w:val="001D4056"/>
    <w:rPr>
      <w:b/>
      <w:bCs/>
    </w:rPr>
  </w:style>
  <w:style w:type="character" w:styleId="ae">
    <w:name w:val="annotation reference"/>
    <w:basedOn w:val="a0"/>
    <w:uiPriority w:val="99"/>
    <w:semiHidden/>
    <w:unhideWhenUsed/>
    <w:rsid w:val="004A7121"/>
    <w:rPr>
      <w:sz w:val="16"/>
      <w:szCs w:val="16"/>
    </w:rPr>
  </w:style>
  <w:style w:type="paragraph" w:styleId="af">
    <w:name w:val="annotation text"/>
    <w:basedOn w:val="a"/>
    <w:link w:val="af0"/>
    <w:uiPriority w:val="99"/>
    <w:semiHidden/>
    <w:unhideWhenUsed/>
    <w:rsid w:val="004A7121"/>
    <w:pPr>
      <w:spacing w:line="240" w:lineRule="auto"/>
    </w:pPr>
    <w:rPr>
      <w:sz w:val="20"/>
      <w:szCs w:val="20"/>
    </w:rPr>
  </w:style>
  <w:style w:type="character" w:customStyle="1" w:styleId="af0">
    <w:name w:val="Текст примечания Знак"/>
    <w:basedOn w:val="a0"/>
    <w:link w:val="af"/>
    <w:uiPriority w:val="99"/>
    <w:semiHidden/>
    <w:rsid w:val="004A7121"/>
    <w:rPr>
      <w:sz w:val="20"/>
      <w:szCs w:val="20"/>
    </w:rPr>
  </w:style>
  <w:style w:type="paragraph" w:styleId="af1">
    <w:name w:val="annotation subject"/>
    <w:basedOn w:val="af"/>
    <w:next w:val="af"/>
    <w:link w:val="af2"/>
    <w:uiPriority w:val="99"/>
    <w:semiHidden/>
    <w:unhideWhenUsed/>
    <w:rsid w:val="00A4050B"/>
    <w:rPr>
      <w:b/>
      <w:bCs/>
    </w:rPr>
  </w:style>
  <w:style w:type="character" w:customStyle="1" w:styleId="af2">
    <w:name w:val="Тема примечания Знак"/>
    <w:basedOn w:val="af0"/>
    <w:link w:val="af1"/>
    <w:uiPriority w:val="99"/>
    <w:semiHidden/>
    <w:rsid w:val="00A405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37C"/>
    <w:pPr>
      <w:ind w:left="720"/>
      <w:contextualSpacing/>
    </w:pPr>
  </w:style>
  <w:style w:type="table" w:styleId="a4">
    <w:name w:val="Table Grid"/>
    <w:basedOn w:val="a1"/>
    <w:uiPriority w:val="39"/>
    <w:rsid w:val="0078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E2A65"/>
  </w:style>
  <w:style w:type="character" w:styleId="a5">
    <w:name w:val="Emphasis"/>
    <w:basedOn w:val="a0"/>
    <w:uiPriority w:val="20"/>
    <w:qFormat/>
    <w:rsid w:val="005F3515"/>
    <w:rPr>
      <w:i/>
      <w:iCs/>
    </w:rPr>
  </w:style>
  <w:style w:type="paragraph" w:styleId="a6">
    <w:name w:val="Normal (Web)"/>
    <w:basedOn w:val="a"/>
    <w:uiPriority w:val="99"/>
    <w:semiHidden/>
    <w:unhideWhenUsed/>
    <w:rsid w:val="00E95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1-1">
    <w:name w:val="Medium List 1 Accent 1"/>
    <w:basedOn w:val="a1"/>
    <w:uiPriority w:val="65"/>
    <w:rsid w:val="004E336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
    <w:name w:val="Light Grid Accent 1"/>
    <w:basedOn w:val="a1"/>
    <w:uiPriority w:val="62"/>
    <w:rsid w:val="004E336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Medium List 2 Accent 1"/>
    <w:basedOn w:val="a1"/>
    <w:uiPriority w:val="66"/>
    <w:rsid w:val="004E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List 1 Accent 5"/>
    <w:basedOn w:val="a1"/>
    <w:uiPriority w:val="65"/>
    <w:rsid w:val="004E336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2-3">
    <w:name w:val="Medium List 2 Accent 3"/>
    <w:basedOn w:val="a1"/>
    <w:uiPriority w:val="66"/>
    <w:rsid w:val="004E33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Light1">
    <w:name w:val="Table Grid Light1"/>
    <w:basedOn w:val="a1"/>
    <w:uiPriority w:val="40"/>
    <w:rsid w:val="006C3B3B"/>
    <w:pPr>
      <w:spacing w:after="0" w:line="240" w:lineRule="auto"/>
    </w:pPr>
    <w:rPr>
      <w:rFonts w:eastAsia="Times New Roman"/>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7">
    <w:name w:val="header"/>
    <w:basedOn w:val="a"/>
    <w:link w:val="a8"/>
    <w:uiPriority w:val="99"/>
    <w:unhideWhenUsed/>
    <w:rsid w:val="006C3B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3B3B"/>
  </w:style>
  <w:style w:type="paragraph" w:styleId="a9">
    <w:name w:val="footer"/>
    <w:basedOn w:val="a"/>
    <w:link w:val="aa"/>
    <w:uiPriority w:val="99"/>
    <w:unhideWhenUsed/>
    <w:rsid w:val="006C3B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3B3B"/>
  </w:style>
  <w:style w:type="paragraph" w:styleId="ab">
    <w:name w:val="Balloon Text"/>
    <w:basedOn w:val="a"/>
    <w:link w:val="ac"/>
    <w:uiPriority w:val="99"/>
    <w:semiHidden/>
    <w:unhideWhenUsed/>
    <w:rsid w:val="001D40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4056"/>
    <w:rPr>
      <w:rFonts w:ascii="Tahoma" w:hAnsi="Tahoma" w:cs="Tahoma"/>
      <w:sz w:val="16"/>
      <w:szCs w:val="16"/>
    </w:rPr>
  </w:style>
  <w:style w:type="character" w:styleId="ad">
    <w:name w:val="Strong"/>
    <w:basedOn w:val="a0"/>
    <w:uiPriority w:val="22"/>
    <w:qFormat/>
    <w:rsid w:val="001D4056"/>
    <w:rPr>
      <w:b/>
      <w:bCs/>
    </w:rPr>
  </w:style>
  <w:style w:type="character" w:styleId="ae">
    <w:name w:val="annotation reference"/>
    <w:basedOn w:val="a0"/>
    <w:uiPriority w:val="99"/>
    <w:semiHidden/>
    <w:unhideWhenUsed/>
    <w:rsid w:val="004A7121"/>
    <w:rPr>
      <w:sz w:val="16"/>
      <w:szCs w:val="16"/>
    </w:rPr>
  </w:style>
  <w:style w:type="paragraph" w:styleId="af">
    <w:name w:val="annotation text"/>
    <w:basedOn w:val="a"/>
    <w:link w:val="af0"/>
    <w:uiPriority w:val="99"/>
    <w:semiHidden/>
    <w:unhideWhenUsed/>
    <w:rsid w:val="004A7121"/>
    <w:pPr>
      <w:spacing w:line="240" w:lineRule="auto"/>
    </w:pPr>
    <w:rPr>
      <w:sz w:val="20"/>
      <w:szCs w:val="20"/>
    </w:rPr>
  </w:style>
  <w:style w:type="character" w:customStyle="1" w:styleId="af0">
    <w:name w:val="Текст примечания Знак"/>
    <w:basedOn w:val="a0"/>
    <w:link w:val="af"/>
    <w:uiPriority w:val="99"/>
    <w:semiHidden/>
    <w:rsid w:val="004A7121"/>
    <w:rPr>
      <w:sz w:val="20"/>
      <w:szCs w:val="20"/>
    </w:rPr>
  </w:style>
  <w:style w:type="paragraph" w:styleId="af1">
    <w:name w:val="annotation subject"/>
    <w:basedOn w:val="af"/>
    <w:next w:val="af"/>
    <w:link w:val="af2"/>
    <w:uiPriority w:val="99"/>
    <w:semiHidden/>
    <w:unhideWhenUsed/>
    <w:rsid w:val="00A4050B"/>
    <w:rPr>
      <w:b/>
      <w:bCs/>
    </w:rPr>
  </w:style>
  <w:style w:type="character" w:customStyle="1" w:styleId="af2">
    <w:name w:val="Тема примечания Знак"/>
    <w:basedOn w:val="af0"/>
    <w:link w:val="af1"/>
    <w:uiPriority w:val="99"/>
    <w:semiHidden/>
    <w:rsid w:val="00A405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3968">
      <w:bodyDiv w:val="1"/>
      <w:marLeft w:val="0"/>
      <w:marRight w:val="0"/>
      <w:marTop w:val="0"/>
      <w:marBottom w:val="0"/>
      <w:divBdr>
        <w:top w:val="none" w:sz="0" w:space="0" w:color="auto"/>
        <w:left w:val="none" w:sz="0" w:space="0" w:color="auto"/>
        <w:bottom w:val="none" w:sz="0" w:space="0" w:color="auto"/>
        <w:right w:val="none" w:sz="0" w:space="0" w:color="auto"/>
      </w:divBdr>
    </w:div>
    <w:div w:id="89589380">
      <w:bodyDiv w:val="1"/>
      <w:marLeft w:val="0"/>
      <w:marRight w:val="0"/>
      <w:marTop w:val="0"/>
      <w:marBottom w:val="0"/>
      <w:divBdr>
        <w:top w:val="none" w:sz="0" w:space="0" w:color="auto"/>
        <w:left w:val="none" w:sz="0" w:space="0" w:color="auto"/>
        <w:bottom w:val="none" w:sz="0" w:space="0" w:color="auto"/>
        <w:right w:val="none" w:sz="0" w:space="0" w:color="auto"/>
      </w:divBdr>
    </w:div>
    <w:div w:id="174810188">
      <w:bodyDiv w:val="1"/>
      <w:marLeft w:val="0"/>
      <w:marRight w:val="0"/>
      <w:marTop w:val="0"/>
      <w:marBottom w:val="0"/>
      <w:divBdr>
        <w:top w:val="none" w:sz="0" w:space="0" w:color="auto"/>
        <w:left w:val="none" w:sz="0" w:space="0" w:color="auto"/>
        <w:bottom w:val="none" w:sz="0" w:space="0" w:color="auto"/>
        <w:right w:val="none" w:sz="0" w:space="0" w:color="auto"/>
      </w:divBdr>
      <w:divsChild>
        <w:div w:id="782112226">
          <w:marLeft w:val="0"/>
          <w:marRight w:val="0"/>
          <w:marTop w:val="0"/>
          <w:marBottom w:val="0"/>
          <w:divBdr>
            <w:top w:val="none" w:sz="0" w:space="0" w:color="auto"/>
            <w:left w:val="none" w:sz="0" w:space="0" w:color="auto"/>
            <w:bottom w:val="none" w:sz="0" w:space="0" w:color="auto"/>
            <w:right w:val="none" w:sz="0" w:space="0" w:color="auto"/>
          </w:divBdr>
        </w:div>
        <w:div w:id="539585854">
          <w:marLeft w:val="0"/>
          <w:marRight w:val="0"/>
          <w:marTop w:val="0"/>
          <w:marBottom w:val="0"/>
          <w:divBdr>
            <w:top w:val="none" w:sz="0" w:space="0" w:color="auto"/>
            <w:left w:val="none" w:sz="0" w:space="0" w:color="auto"/>
            <w:bottom w:val="none" w:sz="0" w:space="0" w:color="auto"/>
            <w:right w:val="none" w:sz="0" w:space="0" w:color="auto"/>
          </w:divBdr>
        </w:div>
      </w:divsChild>
    </w:div>
    <w:div w:id="243226176">
      <w:bodyDiv w:val="1"/>
      <w:marLeft w:val="0"/>
      <w:marRight w:val="0"/>
      <w:marTop w:val="0"/>
      <w:marBottom w:val="0"/>
      <w:divBdr>
        <w:top w:val="none" w:sz="0" w:space="0" w:color="auto"/>
        <w:left w:val="none" w:sz="0" w:space="0" w:color="auto"/>
        <w:bottom w:val="none" w:sz="0" w:space="0" w:color="auto"/>
        <w:right w:val="none" w:sz="0" w:space="0" w:color="auto"/>
      </w:divBdr>
    </w:div>
    <w:div w:id="413361521">
      <w:bodyDiv w:val="1"/>
      <w:marLeft w:val="0"/>
      <w:marRight w:val="0"/>
      <w:marTop w:val="0"/>
      <w:marBottom w:val="0"/>
      <w:divBdr>
        <w:top w:val="none" w:sz="0" w:space="0" w:color="auto"/>
        <w:left w:val="none" w:sz="0" w:space="0" w:color="auto"/>
        <w:bottom w:val="none" w:sz="0" w:space="0" w:color="auto"/>
        <w:right w:val="none" w:sz="0" w:space="0" w:color="auto"/>
      </w:divBdr>
      <w:divsChild>
        <w:div w:id="1329748110">
          <w:marLeft w:val="0"/>
          <w:marRight w:val="0"/>
          <w:marTop w:val="0"/>
          <w:marBottom w:val="0"/>
          <w:divBdr>
            <w:top w:val="none" w:sz="0" w:space="0" w:color="auto"/>
            <w:left w:val="none" w:sz="0" w:space="0" w:color="auto"/>
            <w:bottom w:val="none" w:sz="0" w:space="0" w:color="auto"/>
            <w:right w:val="none" w:sz="0" w:space="0" w:color="auto"/>
          </w:divBdr>
        </w:div>
        <w:div w:id="1371296242">
          <w:marLeft w:val="0"/>
          <w:marRight w:val="0"/>
          <w:marTop w:val="0"/>
          <w:marBottom w:val="0"/>
          <w:divBdr>
            <w:top w:val="none" w:sz="0" w:space="0" w:color="auto"/>
            <w:left w:val="none" w:sz="0" w:space="0" w:color="auto"/>
            <w:bottom w:val="none" w:sz="0" w:space="0" w:color="auto"/>
            <w:right w:val="none" w:sz="0" w:space="0" w:color="auto"/>
          </w:divBdr>
        </w:div>
        <w:div w:id="1081103426">
          <w:marLeft w:val="0"/>
          <w:marRight w:val="0"/>
          <w:marTop w:val="0"/>
          <w:marBottom w:val="0"/>
          <w:divBdr>
            <w:top w:val="none" w:sz="0" w:space="0" w:color="auto"/>
            <w:left w:val="none" w:sz="0" w:space="0" w:color="auto"/>
            <w:bottom w:val="none" w:sz="0" w:space="0" w:color="auto"/>
            <w:right w:val="none" w:sz="0" w:space="0" w:color="auto"/>
          </w:divBdr>
        </w:div>
        <w:div w:id="351347142">
          <w:marLeft w:val="0"/>
          <w:marRight w:val="0"/>
          <w:marTop w:val="0"/>
          <w:marBottom w:val="0"/>
          <w:divBdr>
            <w:top w:val="none" w:sz="0" w:space="0" w:color="auto"/>
            <w:left w:val="none" w:sz="0" w:space="0" w:color="auto"/>
            <w:bottom w:val="none" w:sz="0" w:space="0" w:color="auto"/>
            <w:right w:val="none" w:sz="0" w:space="0" w:color="auto"/>
          </w:divBdr>
        </w:div>
        <w:div w:id="1076779799">
          <w:marLeft w:val="0"/>
          <w:marRight w:val="0"/>
          <w:marTop w:val="0"/>
          <w:marBottom w:val="0"/>
          <w:divBdr>
            <w:top w:val="none" w:sz="0" w:space="0" w:color="auto"/>
            <w:left w:val="none" w:sz="0" w:space="0" w:color="auto"/>
            <w:bottom w:val="none" w:sz="0" w:space="0" w:color="auto"/>
            <w:right w:val="none" w:sz="0" w:space="0" w:color="auto"/>
          </w:divBdr>
        </w:div>
      </w:divsChild>
    </w:div>
    <w:div w:id="485972570">
      <w:bodyDiv w:val="1"/>
      <w:marLeft w:val="0"/>
      <w:marRight w:val="0"/>
      <w:marTop w:val="0"/>
      <w:marBottom w:val="0"/>
      <w:divBdr>
        <w:top w:val="none" w:sz="0" w:space="0" w:color="auto"/>
        <w:left w:val="none" w:sz="0" w:space="0" w:color="auto"/>
        <w:bottom w:val="none" w:sz="0" w:space="0" w:color="auto"/>
        <w:right w:val="none" w:sz="0" w:space="0" w:color="auto"/>
      </w:divBdr>
    </w:div>
    <w:div w:id="571543092">
      <w:bodyDiv w:val="1"/>
      <w:marLeft w:val="0"/>
      <w:marRight w:val="0"/>
      <w:marTop w:val="0"/>
      <w:marBottom w:val="0"/>
      <w:divBdr>
        <w:top w:val="none" w:sz="0" w:space="0" w:color="auto"/>
        <w:left w:val="none" w:sz="0" w:space="0" w:color="auto"/>
        <w:bottom w:val="none" w:sz="0" w:space="0" w:color="auto"/>
        <w:right w:val="none" w:sz="0" w:space="0" w:color="auto"/>
      </w:divBdr>
      <w:divsChild>
        <w:div w:id="1474102266">
          <w:marLeft w:val="0"/>
          <w:marRight w:val="0"/>
          <w:marTop w:val="0"/>
          <w:marBottom w:val="0"/>
          <w:divBdr>
            <w:top w:val="none" w:sz="0" w:space="0" w:color="auto"/>
            <w:left w:val="none" w:sz="0" w:space="0" w:color="auto"/>
            <w:bottom w:val="none" w:sz="0" w:space="0" w:color="auto"/>
            <w:right w:val="none" w:sz="0" w:space="0" w:color="auto"/>
          </w:divBdr>
        </w:div>
        <w:div w:id="249386451">
          <w:marLeft w:val="0"/>
          <w:marRight w:val="0"/>
          <w:marTop w:val="0"/>
          <w:marBottom w:val="0"/>
          <w:divBdr>
            <w:top w:val="none" w:sz="0" w:space="0" w:color="auto"/>
            <w:left w:val="none" w:sz="0" w:space="0" w:color="auto"/>
            <w:bottom w:val="none" w:sz="0" w:space="0" w:color="auto"/>
            <w:right w:val="none" w:sz="0" w:space="0" w:color="auto"/>
          </w:divBdr>
        </w:div>
        <w:div w:id="285698431">
          <w:marLeft w:val="0"/>
          <w:marRight w:val="0"/>
          <w:marTop w:val="0"/>
          <w:marBottom w:val="0"/>
          <w:divBdr>
            <w:top w:val="none" w:sz="0" w:space="0" w:color="auto"/>
            <w:left w:val="none" w:sz="0" w:space="0" w:color="auto"/>
            <w:bottom w:val="none" w:sz="0" w:space="0" w:color="auto"/>
            <w:right w:val="none" w:sz="0" w:space="0" w:color="auto"/>
          </w:divBdr>
        </w:div>
        <w:div w:id="1508905703">
          <w:marLeft w:val="0"/>
          <w:marRight w:val="0"/>
          <w:marTop w:val="0"/>
          <w:marBottom w:val="0"/>
          <w:divBdr>
            <w:top w:val="none" w:sz="0" w:space="0" w:color="auto"/>
            <w:left w:val="none" w:sz="0" w:space="0" w:color="auto"/>
            <w:bottom w:val="none" w:sz="0" w:space="0" w:color="auto"/>
            <w:right w:val="none" w:sz="0" w:space="0" w:color="auto"/>
          </w:divBdr>
        </w:div>
        <w:div w:id="1107852264">
          <w:marLeft w:val="0"/>
          <w:marRight w:val="0"/>
          <w:marTop w:val="0"/>
          <w:marBottom w:val="0"/>
          <w:divBdr>
            <w:top w:val="none" w:sz="0" w:space="0" w:color="auto"/>
            <w:left w:val="none" w:sz="0" w:space="0" w:color="auto"/>
            <w:bottom w:val="none" w:sz="0" w:space="0" w:color="auto"/>
            <w:right w:val="none" w:sz="0" w:space="0" w:color="auto"/>
          </w:divBdr>
        </w:div>
      </w:divsChild>
    </w:div>
    <w:div w:id="579288779">
      <w:bodyDiv w:val="1"/>
      <w:marLeft w:val="0"/>
      <w:marRight w:val="0"/>
      <w:marTop w:val="0"/>
      <w:marBottom w:val="0"/>
      <w:divBdr>
        <w:top w:val="none" w:sz="0" w:space="0" w:color="auto"/>
        <w:left w:val="none" w:sz="0" w:space="0" w:color="auto"/>
        <w:bottom w:val="none" w:sz="0" w:space="0" w:color="auto"/>
        <w:right w:val="none" w:sz="0" w:space="0" w:color="auto"/>
      </w:divBdr>
    </w:div>
    <w:div w:id="596982420">
      <w:bodyDiv w:val="1"/>
      <w:marLeft w:val="0"/>
      <w:marRight w:val="0"/>
      <w:marTop w:val="0"/>
      <w:marBottom w:val="0"/>
      <w:divBdr>
        <w:top w:val="none" w:sz="0" w:space="0" w:color="auto"/>
        <w:left w:val="none" w:sz="0" w:space="0" w:color="auto"/>
        <w:bottom w:val="none" w:sz="0" w:space="0" w:color="auto"/>
        <w:right w:val="none" w:sz="0" w:space="0" w:color="auto"/>
      </w:divBdr>
    </w:div>
    <w:div w:id="612060917">
      <w:bodyDiv w:val="1"/>
      <w:marLeft w:val="0"/>
      <w:marRight w:val="0"/>
      <w:marTop w:val="0"/>
      <w:marBottom w:val="0"/>
      <w:divBdr>
        <w:top w:val="none" w:sz="0" w:space="0" w:color="auto"/>
        <w:left w:val="none" w:sz="0" w:space="0" w:color="auto"/>
        <w:bottom w:val="none" w:sz="0" w:space="0" w:color="auto"/>
        <w:right w:val="none" w:sz="0" w:space="0" w:color="auto"/>
      </w:divBdr>
      <w:divsChild>
        <w:div w:id="1878931600">
          <w:marLeft w:val="0"/>
          <w:marRight w:val="0"/>
          <w:marTop w:val="0"/>
          <w:marBottom w:val="0"/>
          <w:divBdr>
            <w:top w:val="none" w:sz="0" w:space="0" w:color="auto"/>
            <w:left w:val="none" w:sz="0" w:space="0" w:color="auto"/>
            <w:bottom w:val="none" w:sz="0" w:space="0" w:color="auto"/>
            <w:right w:val="none" w:sz="0" w:space="0" w:color="auto"/>
          </w:divBdr>
        </w:div>
        <w:div w:id="320741729">
          <w:marLeft w:val="0"/>
          <w:marRight w:val="0"/>
          <w:marTop w:val="0"/>
          <w:marBottom w:val="0"/>
          <w:divBdr>
            <w:top w:val="none" w:sz="0" w:space="0" w:color="auto"/>
            <w:left w:val="none" w:sz="0" w:space="0" w:color="auto"/>
            <w:bottom w:val="none" w:sz="0" w:space="0" w:color="auto"/>
            <w:right w:val="none" w:sz="0" w:space="0" w:color="auto"/>
          </w:divBdr>
        </w:div>
        <w:div w:id="644631018">
          <w:marLeft w:val="0"/>
          <w:marRight w:val="0"/>
          <w:marTop w:val="0"/>
          <w:marBottom w:val="0"/>
          <w:divBdr>
            <w:top w:val="none" w:sz="0" w:space="0" w:color="auto"/>
            <w:left w:val="none" w:sz="0" w:space="0" w:color="auto"/>
            <w:bottom w:val="none" w:sz="0" w:space="0" w:color="auto"/>
            <w:right w:val="none" w:sz="0" w:space="0" w:color="auto"/>
          </w:divBdr>
        </w:div>
      </w:divsChild>
    </w:div>
    <w:div w:id="629559481">
      <w:bodyDiv w:val="1"/>
      <w:marLeft w:val="0"/>
      <w:marRight w:val="0"/>
      <w:marTop w:val="0"/>
      <w:marBottom w:val="0"/>
      <w:divBdr>
        <w:top w:val="none" w:sz="0" w:space="0" w:color="auto"/>
        <w:left w:val="none" w:sz="0" w:space="0" w:color="auto"/>
        <w:bottom w:val="none" w:sz="0" w:space="0" w:color="auto"/>
        <w:right w:val="none" w:sz="0" w:space="0" w:color="auto"/>
      </w:divBdr>
      <w:divsChild>
        <w:div w:id="606498993">
          <w:marLeft w:val="446"/>
          <w:marRight w:val="0"/>
          <w:marTop w:val="96"/>
          <w:marBottom w:val="120"/>
          <w:divBdr>
            <w:top w:val="none" w:sz="0" w:space="0" w:color="auto"/>
            <w:left w:val="none" w:sz="0" w:space="0" w:color="auto"/>
            <w:bottom w:val="none" w:sz="0" w:space="0" w:color="auto"/>
            <w:right w:val="none" w:sz="0" w:space="0" w:color="auto"/>
          </w:divBdr>
        </w:div>
        <w:div w:id="661128225">
          <w:marLeft w:val="446"/>
          <w:marRight w:val="0"/>
          <w:marTop w:val="96"/>
          <w:marBottom w:val="120"/>
          <w:divBdr>
            <w:top w:val="none" w:sz="0" w:space="0" w:color="auto"/>
            <w:left w:val="none" w:sz="0" w:space="0" w:color="auto"/>
            <w:bottom w:val="none" w:sz="0" w:space="0" w:color="auto"/>
            <w:right w:val="none" w:sz="0" w:space="0" w:color="auto"/>
          </w:divBdr>
        </w:div>
        <w:div w:id="302082096">
          <w:marLeft w:val="446"/>
          <w:marRight w:val="0"/>
          <w:marTop w:val="96"/>
          <w:marBottom w:val="120"/>
          <w:divBdr>
            <w:top w:val="none" w:sz="0" w:space="0" w:color="auto"/>
            <w:left w:val="none" w:sz="0" w:space="0" w:color="auto"/>
            <w:bottom w:val="none" w:sz="0" w:space="0" w:color="auto"/>
            <w:right w:val="none" w:sz="0" w:space="0" w:color="auto"/>
          </w:divBdr>
        </w:div>
        <w:div w:id="366488958">
          <w:marLeft w:val="446"/>
          <w:marRight w:val="0"/>
          <w:marTop w:val="96"/>
          <w:marBottom w:val="120"/>
          <w:divBdr>
            <w:top w:val="none" w:sz="0" w:space="0" w:color="auto"/>
            <w:left w:val="none" w:sz="0" w:space="0" w:color="auto"/>
            <w:bottom w:val="none" w:sz="0" w:space="0" w:color="auto"/>
            <w:right w:val="none" w:sz="0" w:space="0" w:color="auto"/>
          </w:divBdr>
        </w:div>
        <w:div w:id="2018344744">
          <w:marLeft w:val="446"/>
          <w:marRight w:val="0"/>
          <w:marTop w:val="96"/>
          <w:marBottom w:val="120"/>
          <w:divBdr>
            <w:top w:val="none" w:sz="0" w:space="0" w:color="auto"/>
            <w:left w:val="none" w:sz="0" w:space="0" w:color="auto"/>
            <w:bottom w:val="none" w:sz="0" w:space="0" w:color="auto"/>
            <w:right w:val="none" w:sz="0" w:space="0" w:color="auto"/>
          </w:divBdr>
        </w:div>
        <w:div w:id="1934707298">
          <w:marLeft w:val="446"/>
          <w:marRight w:val="0"/>
          <w:marTop w:val="96"/>
          <w:marBottom w:val="120"/>
          <w:divBdr>
            <w:top w:val="none" w:sz="0" w:space="0" w:color="auto"/>
            <w:left w:val="none" w:sz="0" w:space="0" w:color="auto"/>
            <w:bottom w:val="none" w:sz="0" w:space="0" w:color="auto"/>
            <w:right w:val="none" w:sz="0" w:space="0" w:color="auto"/>
          </w:divBdr>
        </w:div>
      </w:divsChild>
    </w:div>
    <w:div w:id="680357621">
      <w:bodyDiv w:val="1"/>
      <w:marLeft w:val="0"/>
      <w:marRight w:val="0"/>
      <w:marTop w:val="0"/>
      <w:marBottom w:val="0"/>
      <w:divBdr>
        <w:top w:val="none" w:sz="0" w:space="0" w:color="auto"/>
        <w:left w:val="none" w:sz="0" w:space="0" w:color="auto"/>
        <w:bottom w:val="none" w:sz="0" w:space="0" w:color="auto"/>
        <w:right w:val="none" w:sz="0" w:space="0" w:color="auto"/>
      </w:divBdr>
    </w:div>
    <w:div w:id="702706632">
      <w:bodyDiv w:val="1"/>
      <w:marLeft w:val="0"/>
      <w:marRight w:val="0"/>
      <w:marTop w:val="0"/>
      <w:marBottom w:val="0"/>
      <w:divBdr>
        <w:top w:val="none" w:sz="0" w:space="0" w:color="auto"/>
        <w:left w:val="none" w:sz="0" w:space="0" w:color="auto"/>
        <w:bottom w:val="none" w:sz="0" w:space="0" w:color="auto"/>
        <w:right w:val="none" w:sz="0" w:space="0" w:color="auto"/>
      </w:divBdr>
      <w:divsChild>
        <w:div w:id="1640575446">
          <w:marLeft w:val="446"/>
          <w:marRight w:val="0"/>
          <w:marTop w:val="91"/>
          <w:marBottom w:val="120"/>
          <w:divBdr>
            <w:top w:val="none" w:sz="0" w:space="0" w:color="auto"/>
            <w:left w:val="none" w:sz="0" w:space="0" w:color="auto"/>
            <w:bottom w:val="none" w:sz="0" w:space="0" w:color="auto"/>
            <w:right w:val="none" w:sz="0" w:space="0" w:color="auto"/>
          </w:divBdr>
        </w:div>
        <w:div w:id="441539933">
          <w:marLeft w:val="446"/>
          <w:marRight w:val="0"/>
          <w:marTop w:val="91"/>
          <w:marBottom w:val="120"/>
          <w:divBdr>
            <w:top w:val="none" w:sz="0" w:space="0" w:color="auto"/>
            <w:left w:val="none" w:sz="0" w:space="0" w:color="auto"/>
            <w:bottom w:val="none" w:sz="0" w:space="0" w:color="auto"/>
            <w:right w:val="none" w:sz="0" w:space="0" w:color="auto"/>
          </w:divBdr>
        </w:div>
        <w:div w:id="2033798077">
          <w:marLeft w:val="446"/>
          <w:marRight w:val="0"/>
          <w:marTop w:val="91"/>
          <w:marBottom w:val="120"/>
          <w:divBdr>
            <w:top w:val="none" w:sz="0" w:space="0" w:color="auto"/>
            <w:left w:val="none" w:sz="0" w:space="0" w:color="auto"/>
            <w:bottom w:val="none" w:sz="0" w:space="0" w:color="auto"/>
            <w:right w:val="none" w:sz="0" w:space="0" w:color="auto"/>
          </w:divBdr>
        </w:div>
        <w:div w:id="1575168279">
          <w:marLeft w:val="446"/>
          <w:marRight w:val="0"/>
          <w:marTop w:val="91"/>
          <w:marBottom w:val="120"/>
          <w:divBdr>
            <w:top w:val="none" w:sz="0" w:space="0" w:color="auto"/>
            <w:left w:val="none" w:sz="0" w:space="0" w:color="auto"/>
            <w:bottom w:val="none" w:sz="0" w:space="0" w:color="auto"/>
            <w:right w:val="none" w:sz="0" w:space="0" w:color="auto"/>
          </w:divBdr>
        </w:div>
        <w:div w:id="1669333159">
          <w:marLeft w:val="446"/>
          <w:marRight w:val="0"/>
          <w:marTop w:val="91"/>
          <w:marBottom w:val="120"/>
          <w:divBdr>
            <w:top w:val="none" w:sz="0" w:space="0" w:color="auto"/>
            <w:left w:val="none" w:sz="0" w:space="0" w:color="auto"/>
            <w:bottom w:val="none" w:sz="0" w:space="0" w:color="auto"/>
            <w:right w:val="none" w:sz="0" w:space="0" w:color="auto"/>
          </w:divBdr>
        </w:div>
        <w:div w:id="1085616426">
          <w:marLeft w:val="446"/>
          <w:marRight w:val="0"/>
          <w:marTop w:val="91"/>
          <w:marBottom w:val="120"/>
          <w:divBdr>
            <w:top w:val="none" w:sz="0" w:space="0" w:color="auto"/>
            <w:left w:val="none" w:sz="0" w:space="0" w:color="auto"/>
            <w:bottom w:val="none" w:sz="0" w:space="0" w:color="auto"/>
            <w:right w:val="none" w:sz="0" w:space="0" w:color="auto"/>
          </w:divBdr>
        </w:div>
        <w:div w:id="1422683722">
          <w:marLeft w:val="446"/>
          <w:marRight w:val="0"/>
          <w:marTop w:val="91"/>
          <w:marBottom w:val="120"/>
          <w:divBdr>
            <w:top w:val="none" w:sz="0" w:space="0" w:color="auto"/>
            <w:left w:val="none" w:sz="0" w:space="0" w:color="auto"/>
            <w:bottom w:val="none" w:sz="0" w:space="0" w:color="auto"/>
            <w:right w:val="none" w:sz="0" w:space="0" w:color="auto"/>
          </w:divBdr>
        </w:div>
        <w:div w:id="1739475478">
          <w:marLeft w:val="446"/>
          <w:marRight w:val="0"/>
          <w:marTop w:val="91"/>
          <w:marBottom w:val="120"/>
          <w:divBdr>
            <w:top w:val="none" w:sz="0" w:space="0" w:color="auto"/>
            <w:left w:val="none" w:sz="0" w:space="0" w:color="auto"/>
            <w:bottom w:val="none" w:sz="0" w:space="0" w:color="auto"/>
            <w:right w:val="none" w:sz="0" w:space="0" w:color="auto"/>
          </w:divBdr>
        </w:div>
        <w:div w:id="1397899233">
          <w:marLeft w:val="446"/>
          <w:marRight w:val="0"/>
          <w:marTop w:val="91"/>
          <w:marBottom w:val="120"/>
          <w:divBdr>
            <w:top w:val="none" w:sz="0" w:space="0" w:color="auto"/>
            <w:left w:val="none" w:sz="0" w:space="0" w:color="auto"/>
            <w:bottom w:val="none" w:sz="0" w:space="0" w:color="auto"/>
            <w:right w:val="none" w:sz="0" w:space="0" w:color="auto"/>
          </w:divBdr>
        </w:div>
      </w:divsChild>
    </w:div>
    <w:div w:id="763382678">
      <w:bodyDiv w:val="1"/>
      <w:marLeft w:val="0"/>
      <w:marRight w:val="0"/>
      <w:marTop w:val="0"/>
      <w:marBottom w:val="0"/>
      <w:divBdr>
        <w:top w:val="none" w:sz="0" w:space="0" w:color="auto"/>
        <w:left w:val="none" w:sz="0" w:space="0" w:color="auto"/>
        <w:bottom w:val="none" w:sz="0" w:space="0" w:color="auto"/>
        <w:right w:val="none" w:sz="0" w:space="0" w:color="auto"/>
      </w:divBdr>
    </w:div>
    <w:div w:id="782773560">
      <w:bodyDiv w:val="1"/>
      <w:marLeft w:val="0"/>
      <w:marRight w:val="0"/>
      <w:marTop w:val="0"/>
      <w:marBottom w:val="0"/>
      <w:divBdr>
        <w:top w:val="none" w:sz="0" w:space="0" w:color="auto"/>
        <w:left w:val="none" w:sz="0" w:space="0" w:color="auto"/>
        <w:bottom w:val="none" w:sz="0" w:space="0" w:color="auto"/>
        <w:right w:val="none" w:sz="0" w:space="0" w:color="auto"/>
      </w:divBdr>
    </w:div>
    <w:div w:id="785612544">
      <w:bodyDiv w:val="1"/>
      <w:marLeft w:val="0"/>
      <w:marRight w:val="0"/>
      <w:marTop w:val="0"/>
      <w:marBottom w:val="0"/>
      <w:divBdr>
        <w:top w:val="none" w:sz="0" w:space="0" w:color="auto"/>
        <w:left w:val="none" w:sz="0" w:space="0" w:color="auto"/>
        <w:bottom w:val="none" w:sz="0" w:space="0" w:color="auto"/>
        <w:right w:val="none" w:sz="0" w:space="0" w:color="auto"/>
      </w:divBdr>
    </w:div>
    <w:div w:id="821890695">
      <w:bodyDiv w:val="1"/>
      <w:marLeft w:val="0"/>
      <w:marRight w:val="0"/>
      <w:marTop w:val="0"/>
      <w:marBottom w:val="0"/>
      <w:divBdr>
        <w:top w:val="none" w:sz="0" w:space="0" w:color="auto"/>
        <w:left w:val="none" w:sz="0" w:space="0" w:color="auto"/>
        <w:bottom w:val="none" w:sz="0" w:space="0" w:color="auto"/>
        <w:right w:val="none" w:sz="0" w:space="0" w:color="auto"/>
      </w:divBdr>
    </w:div>
    <w:div w:id="862136335">
      <w:bodyDiv w:val="1"/>
      <w:marLeft w:val="0"/>
      <w:marRight w:val="0"/>
      <w:marTop w:val="0"/>
      <w:marBottom w:val="0"/>
      <w:divBdr>
        <w:top w:val="none" w:sz="0" w:space="0" w:color="auto"/>
        <w:left w:val="none" w:sz="0" w:space="0" w:color="auto"/>
        <w:bottom w:val="none" w:sz="0" w:space="0" w:color="auto"/>
        <w:right w:val="none" w:sz="0" w:space="0" w:color="auto"/>
      </w:divBdr>
    </w:div>
    <w:div w:id="915096287">
      <w:bodyDiv w:val="1"/>
      <w:marLeft w:val="0"/>
      <w:marRight w:val="0"/>
      <w:marTop w:val="0"/>
      <w:marBottom w:val="0"/>
      <w:divBdr>
        <w:top w:val="none" w:sz="0" w:space="0" w:color="auto"/>
        <w:left w:val="none" w:sz="0" w:space="0" w:color="auto"/>
        <w:bottom w:val="none" w:sz="0" w:space="0" w:color="auto"/>
        <w:right w:val="none" w:sz="0" w:space="0" w:color="auto"/>
      </w:divBdr>
      <w:divsChild>
        <w:div w:id="30500537">
          <w:marLeft w:val="0"/>
          <w:marRight w:val="0"/>
          <w:marTop w:val="0"/>
          <w:marBottom w:val="0"/>
          <w:divBdr>
            <w:top w:val="none" w:sz="0" w:space="0" w:color="auto"/>
            <w:left w:val="none" w:sz="0" w:space="0" w:color="auto"/>
            <w:bottom w:val="none" w:sz="0" w:space="0" w:color="auto"/>
            <w:right w:val="none" w:sz="0" w:space="0" w:color="auto"/>
          </w:divBdr>
        </w:div>
        <w:div w:id="2074883763">
          <w:marLeft w:val="0"/>
          <w:marRight w:val="0"/>
          <w:marTop w:val="0"/>
          <w:marBottom w:val="0"/>
          <w:divBdr>
            <w:top w:val="none" w:sz="0" w:space="0" w:color="auto"/>
            <w:left w:val="none" w:sz="0" w:space="0" w:color="auto"/>
            <w:bottom w:val="none" w:sz="0" w:space="0" w:color="auto"/>
            <w:right w:val="none" w:sz="0" w:space="0" w:color="auto"/>
          </w:divBdr>
        </w:div>
        <w:div w:id="144856365">
          <w:marLeft w:val="0"/>
          <w:marRight w:val="0"/>
          <w:marTop w:val="0"/>
          <w:marBottom w:val="0"/>
          <w:divBdr>
            <w:top w:val="none" w:sz="0" w:space="0" w:color="auto"/>
            <w:left w:val="none" w:sz="0" w:space="0" w:color="auto"/>
            <w:bottom w:val="none" w:sz="0" w:space="0" w:color="auto"/>
            <w:right w:val="none" w:sz="0" w:space="0" w:color="auto"/>
          </w:divBdr>
        </w:div>
        <w:div w:id="1258713304">
          <w:marLeft w:val="0"/>
          <w:marRight w:val="0"/>
          <w:marTop w:val="0"/>
          <w:marBottom w:val="0"/>
          <w:divBdr>
            <w:top w:val="none" w:sz="0" w:space="0" w:color="auto"/>
            <w:left w:val="none" w:sz="0" w:space="0" w:color="auto"/>
            <w:bottom w:val="none" w:sz="0" w:space="0" w:color="auto"/>
            <w:right w:val="none" w:sz="0" w:space="0" w:color="auto"/>
          </w:divBdr>
        </w:div>
      </w:divsChild>
    </w:div>
    <w:div w:id="988903913">
      <w:bodyDiv w:val="1"/>
      <w:marLeft w:val="0"/>
      <w:marRight w:val="0"/>
      <w:marTop w:val="0"/>
      <w:marBottom w:val="0"/>
      <w:divBdr>
        <w:top w:val="none" w:sz="0" w:space="0" w:color="auto"/>
        <w:left w:val="none" w:sz="0" w:space="0" w:color="auto"/>
        <w:bottom w:val="none" w:sz="0" w:space="0" w:color="auto"/>
        <w:right w:val="none" w:sz="0" w:space="0" w:color="auto"/>
      </w:divBdr>
    </w:div>
    <w:div w:id="1051731833">
      <w:bodyDiv w:val="1"/>
      <w:marLeft w:val="0"/>
      <w:marRight w:val="0"/>
      <w:marTop w:val="0"/>
      <w:marBottom w:val="0"/>
      <w:divBdr>
        <w:top w:val="none" w:sz="0" w:space="0" w:color="auto"/>
        <w:left w:val="none" w:sz="0" w:space="0" w:color="auto"/>
        <w:bottom w:val="none" w:sz="0" w:space="0" w:color="auto"/>
        <w:right w:val="none" w:sz="0" w:space="0" w:color="auto"/>
      </w:divBdr>
      <w:divsChild>
        <w:div w:id="867261801">
          <w:marLeft w:val="0"/>
          <w:marRight w:val="0"/>
          <w:marTop w:val="0"/>
          <w:marBottom w:val="0"/>
          <w:divBdr>
            <w:top w:val="none" w:sz="0" w:space="0" w:color="auto"/>
            <w:left w:val="none" w:sz="0" w:space="0" w:color="auto"/>
            <w:bottom w:val="none" w:sz="0" w:space="0" w:color="auto"/>
            <w:right w:val="none" w:sz="0" w:space="0" w:color="auto"/>
          </w:divBdr>
        </w:div>
        <w:div w:id="545029227">
          <w:marLeft w:val="0"/>
          <w:marRight w:val="0"/>
          <w:marTop w:val="0"/>
          <w:marBottom w:val="0"/>
          <w:divBdr>
            <w:top w:val="none" w:sz="0" w:space="0" w:color="auto"/>
            <w:left w:val="none" w:sz="0" w:space="0" w:color="auto"/>
            <w:bottom w:val="none" w:sz="0" w:space="0" w:color="auto"/>
            <w:right w:val="none" w:sz="0" w:space="0" w:color="auto"/>
          </w:divBdr>
        </w:div>
        <w:div w:id="977875173">
          <w:marLeft w:val="0"/>
          <w:marRight w:val="0"/>
          <w:marTop w:val="0"/>
          <w:marBottom w:val="0"/>
          <w:divBdr>
            <w:top w:val="none" w:sz="0" w:space="0" w:color="auto"/>
            <w:left w:val="none" w:sz="0" w:space="0" w:color="auto"/>
            <w:bottom w:val="none" w:sz="0" w:space="0" w:color="auto"/>
            <w:right w:val="none" w:sz="0" w:space="0" w:color="auto"/>
          </w:divBdr>
        </w:div>
        <w:div w:id="1421027796">
          <w:marLeft w:val="0"/>
          <w:marRight w:val="0"/>
          <w:marTop w:val="0"/>
          <w:marBottom w:val="0"/>
          <w:divBdr>
            <w:top w:val="none" w:sz="0" w:space="0" w:color="auto"/>
            <w:left w:val="none" w:sz="0" w:space="0" w:color="auto"/>
            <w:bottom w:val="none" w:sz="0" w:space="0" w:color="auto"/>
            <w:right w:val="none" w:sz="0" w:space="0" w:color="auto"/>
          </w:divBdr>
        </w:div>
        <w:div w:id="918440236">
          <w:marLeft w:val="0"/>
          <w:marRight w:val="0"/>
          <w:marTop w:val="0"/>
          <w:marBottom w:val="0"/>
          <w:divBdr>
            <w:top w:val="none" w:sz="0" w:space="0" w:color="auto"/>
            <w:left w:val="none" w:sz="0" w:space="0" w:color="auto"/>
            <w:bottom w:val="none" w:sz="0" w:space="0" w:color="auto"/>
            <w:right w:val="none" w:sz="0" w:space="0" w:color="auto"/>
          </w:divBdr>
        </w:div>
      </w:divsChild>
    </w:div>
    <w:div w:id="1136414281">
      <w:bodyDiv w:val="1"/>
      <w:marLeft w:val="0"/>
      <w:marRight w:val="0"/>
      <w:marTop w:val="0"/>
      <w:marBottom w:val="0"/>
      <w:divBdr>
        <w:top w:val="none" w:sz="0" w:space="0" w:color="auto"/>
        <w:left w:val="none" w:sz="0" w:space="0" w:color="auto"/>
        <w:bottom w:val="none" w:sz="0" w:space="0" w:color="auto"/>
        <w:right w:val="none" w:sz="0" w:space="0" w:color="auto"/>
      </w:divBdr>
    </w:div>
    <w:div w:id="1160731099">
      <w:bodyDiv w:val="1"/>
      <w:marLeft w:val="0"/>
      <w:marRight w:val="0"/>
      <w:marTop w:val="0"/>
      <w:marBottom w:val="0"/>
      <w:divBdr>
        <w:top w:val="none" w:sz="0" w:space="0" w:color="auto"/>
        <w:left w:val="none" w:sz="0" w:space="0" w:color="auto"/>
        <w:bottom w:val="none" w:sz="0" w:space="0" w:color="auto"/>
        <w:right w:val="none" w:sz="0" w:space="0" w:color="auto"/>
      </w:divBdr>
    </w:div>
    <w:div w:id="1185286664">
      <w:bodyDiv w:val="1"/>
      <w:marLeft w:val="0"/>
      <w:marRight w:val="0"/>
      <w:marTop w:val="0"/>
      <w:marBottom w:val="0"/>
      <w:divBdr>
        <w:top w:val="none" w:sz="0" w:space="0" w:color="auto"/>
        <w:left w:val="none" w:sz="0" w:space="0" w:color="auto"/>
        <w:bottom w:val="none" w:sz="0" w:space="0" w:color="auto"/>
        <w:right w:val="none" w:sz="0" w:space="0" w:color="auto"/>
      </w:divBdr>
    </w:div>
    <w:div w:id="1240678694">
      <w:bodyDiv w:val="1"/>
      <w:marLeft w:val="0"/>
      <w:marRight w:val="0"/>
      <w:marTop w:val="0"/>
      <w:marBottom w:val="0"/>
      <w:divBdr>
        <w:top w:val="none" w:sz="0" w:space="0" w:color="auto"/>
        <w:left w:val="none" w:sz="0" w:space="0" w:color="auto"/>
        <w:bottom w:val="none" w:sz="0" w:space="0" w:color="auto"/>
        <w:right w:val="none" w:sz="0" w:space="0" w:color="auto"/>
      </w:divBdr>
    </w:div>
    <w:div w:id="1275599870">
      <w:bodyDiv w:val="1"/>
      <w:marLeft w:val="0"/>
      <w:marRight w:val="0"/>
      <w:marTop w:val="0"/>
      <w:marBottom w:val="0"/>
      <w:divBdr>
        <w:top w:val="none" w:sz="0" w:space="0" w:color="auto"/>
        <w:left w:val="none" w:sz="0" w:space="0" w:color="auto"/>
        <w:bottom w:val="none" w:sz="0" w:space="0" w:color="auto"/>
        <w:right w:val="none" w:sz="0" w:space="0" w:color="auto"/>
      </w:divBdr>
      <w:divsChild>
        <w:div w:id="214395982">
          <w:marLeft w:val="0"/>
          <w:marRight w:val="0"/>
          <w:marTop w:val="0"/>
          <w:marBottom w:val="0"/>
          <w:divBdr>
            <w:top w:val="none" w:sz="0" w:space="0" w:color="auto"/>
            <w:left w:val="none" w:sz="0" w:space="0" w:color="auto"/>
            <w:bottom w:val="none" w:sz="0" w:space="0" w:color="auto"/>
            <w:right w:val="none" w:sz="0" w:space="0" w:color="auto"/>
          </w:divBdr>
        </w:div>
        <w:div w:id="201554635">
          <w:marLeft w:val="0"/>
          <w:marRight w:val="0"/>
          <w:marTop w:val="0"/>
          <w:marBottom w:val="0"/>
          <w:divBdr>
            <w:top w:val="none" w:sz="0" w:space="0" w:color="auto"/>
            <w:left w:val="none" w:sz="0" w:space="0" w:color="auto"/>
            <w:bottom w:val="none" w:sz="0" w:space="0" w:color="auto"/>
            <w:right w:val="none" w:sz="0" w:space="0" w:color="auto"/>
          </w:divBdr>
        </w:div>
        <w:div w:id="2035497223">
          <w:marLeft w:val="0"/>
          <w:marRight w:val="0"/>
          <w:marTop w:val="0"/>
          <w:marBottom w:val="0"/>
          <w:divBdr>
            <w:top w:val="none" w:sz="0" w:space="0" w:color="auto"/>
            <w:left w:val="none" w:sz="0" w:space="0" w:color="auto"/>
            <w:bottom w:val="none" w:sz="0" w:space="0" w:color="auto"/>
            <w:right w:val="none" w:sz="0" w:space="0" w:color="auto"/>
          </w:divBdr>
        </w:div>
      </w:divsChild>
    </w:div>
    <w:div w:id="1286619203">
      <w:bodyDiv w:val="1"/>
      <w:marLeft w:val="0"/>
      <w:marRight w:val="0"/>
      <w:marTop w:val="0"/>
      <w:marBottom w:val="0"/>
      <w:divBdr>
        <w:top w:val="none" w:sz="0" w:space="0" w:color="auto"/>
        <w:left w:val="none" w:sz="0" w:space="0" w:color="auto"/>
        <w:bottom w:val="none" w:sz="0" w:space="0" w:color="auto"/>
        <w:right w:val="none" w:sz="0" w:space="0" w:color="auto"/>
      </w:divBdr>
    </w:div>
    <w:div w:id="1362591582">
      <w:bodyDiv w:val="1"/>
      <w:marLeft w:val="0"/>
      <w:marRight w:val="0"/>
      <w:marTop w:val="0"/>
      <w:marBottom w:val="0"/>
      <w:divBdr>
        <w:top w:val="none" w:sz="0" w:space="0" w:color="auto"/>
        <w:left w:val="none" w:sz="0" w:space="0" w:color="auto"/>
        <w:bottom w:val="none" w:sz="0" w:space="0" w:color="auto"/>
        <w:right w:val="none" w:sz="0" w:space="0" w:color="auto"/>
      </w:divBdr>
    </w:div>
    <w:div w:id="1409889126">
      <w:bodyDiv w:val="1"/>
      <w:marLeft w:val="0"/>
      <w:marRight w:val="0"/>
      <w:marTop w:val="0"/>
      <w:marBottom w:val="0"/>
      <w:divBdr>
        <w:top w:val="none" w:sz="0" w:space="0" w:color="auto"/>
        <w:left w:val="none" w:sz="0" w:space="0" w:color="auto"/>
        <w:bottom w:val="none" w:sz="0" w:space="0" w:color="auto"/>
        <w:right w:val="none" w:sz="0" w:space="0" w:color="auto"/>
      </w:divBdr>
    </w:div>
    <w:div w:id="1524129212">
      <w:bodyDiv w:val="1"/>
      <w:marLeft w:val="0"/>
      <w:marRight w:val="0"/>
      <w:marTop w:val="0"/>
      <w:marBottom w:val="0"/>
      <w:divBdr>
        <w:top w:val="none" w:sz="0" w:space="0" w:color="auto"/>
        <w:left w:val="none" w:sz="0" w:space="0" w:color="auto"/>
        <w:bottom w:val="none" w:sz="0" w:space="0" w:color="auto"/>
        <w:right w:val="none" w:sz="0" w:space="0" w:color="auto"/>
      </w:divBdr>
      <w:divsChild>
        <w:div w:id="302541522">
          <w:marLeft w:val="0"/>
          <w:marRight w:val="0"/>
          <w:marTop w:val="0"/>
          <w:marBottom w:val="0"/>
          <w:divBdr>
            <w:top w:val="none" w:sz="0" w:space="0" w:color="auto"/>
            <w:left w:val="none" w:sz="0" w:space="0" w:color="auto"/>
            <w:bottom w:val="none" w:sz="0" w:space="0" w:color="auto"/>
            <w:right w:val="none" w:sz="0" w:space="0" w:color="auto"/>
          </w:divBdr>
        </w:div>
        <w:div w:id="789125764">
          <w:marLeft w:val="0"/>
          <w:marRight w:val="0"/>
          <w:marTop w:val="0"/>
          <w:marBottom w:val="0"/>
          <w:divBdr>
            <w:top w:val="none" w:sz="0" w:space="0" w:color="auto"/>
            <w:left w:val="none" w:sz="0" w:space="0" w:color="auto"/>
            <w:bottom w:val="none" w:sz="0" w:space="0" w:color="auto"/>
            <w:right w:val="none" w:sz="0" w:space="0" w:color="auto"/>
          </w:divBdr>
        </w:div>
      </w:divsChild>
    </w:div>
    <w:div w:id="1548179052">
      <w:bodyDiv w:val="1"/>
      <w:marLeft w:val="0"/>
      <w:marRight w:val="0"/>
      <w:marTop w:val="0"/>
      <w:marBottom w:val="0"/>
      <w:divBdr>
        <w:top w:val="none" w:sz="0" w:space="0" w:color="auto"/>
        <w:left w:val="none" w:sz="0" w:space="0" w:color="auto"/>
        <w:bottom w:val="none" w:sz="0" w:space="0" w:color="auto"/>
        <w:right w:val="none" w:sz="0" w:space="0" w:color="auto"/>
      </w:divBdr>
    </w:div>
    <w:div w:id="1623072598">
      <w:bodyDiv w:val="1"/>
      <w:marLeft w:val="0"/>
      <w:marRight w:val="0"/>
      <w:marTop w:val="0"/>
      <w:marBottom w:val="0"/>
      <w:divBdr>
        <w:top w:val="none" w:sz="0" w:space="0" w:color="auto"/>
        <w:left w:val="none" w:sz="0" w:space="0" w:color="auto"/>
        <w:bottom w:val="none" w:sz="0" w:space="0" w:color="auto"/>
        <w:right w:val="none" w:sz="0" w:space="0" w:color="auto"/>
      </w:divBdr>
      <w:divsChild>
        <w:div w:id="156655924">
          <w:marLeft w:val="0"/>
          <w:marRight w:val="0"/>
          <w:marTop w:val="0"/>
          <w:marBottom w:val="0"/>
          <w:divBdr>
            <w:top w:val="none" w:sz="0" w:space="0" w:color="auto"/>
            <w:left w:val="none" w:sz="0" w:space="0" w:color="auto"/>
            <w:bottom w:val="none" w:sz="0" w:space="0" w:color="auto"/>
            <w:right w:val="none" w:sz="0" w:space="0" w:color="auto"/>
          </w:divBdr>
        </w:div>
        <w:div w:id="733819871">
          <w:marLeft w:val="0"/>
          <w:marRight w:val="0"/>
          <w:marTop w:val="0"/>
          <w:marBottom w:val="0"/>
          <w:divBdr>
            <w:top w:val="none" w:sz="0" w:space="0" w:color="auto"/>
            <w:left w:val="none" w:sz="0" w:space="0" w:color="auto"/>
            <w:bottom w:val="none" w:sz="0" w:space="0" w:color="auto"/>
            <w:right w:val="none" w:sz="0" w:space="0" w:color="auto"/>
          </w:divBdr>
        </w:div>
        <w:div w:id="402260166">
          <w:marLeft w:val="0"/>
          <w:marRight w:val="0"/>
          <w:marTop w:val="0"/>
          <w:marBottom w:val="0"/>
          <w:divBdr>
            <w:top w:val="none" w:sz="0" w:space="0" w:color="auto"/>
            <w:left w:val="none" w:sz="0" w:space="0" w:color="auto"/>
            <w:bottom w:val="none" w:sz="0" w:space="0" w:color="auto"/>
            <w:right w:val="none" w:sz="0" w:space="0" w:color="auto"/>
          </w:divBdr>
        </w:div>
        <w:div w:id="812139672">
          <w:marLeft w:val="0"/>
          <w:marRight w:val="0"/>
          <w:marTop w:val="0"/>
          <w:marBottom w:val="0"/>
          <w:divBdr>
            <w:top w:val="none" w:sz="0" w:space="0" w:color="auto"/>
            <w:left w:val="none" w:sz="0" w:space="0" w:color="auto"/>
            <w:bottom w:val="none" w:sz="0" w:space="0" w:color="auto"/>
            <w:right w:val="none" w:sz="0" w:space="0" w:color="auto"/>
          </w:divBdr>
        </w:div>
        <w:div w:id="634793942">
          <w:marLeft w:val="0"/>
          <w:marRight w:val="0"/>
          <w:marTop w:val="0"/>
          <w:marBottom w:val="0"/>
          <w:divBdr>
            <w:top w:val="none" w:sz="0" w:space="0" w:color="auto"/>
            <w:left w:val="none" w:sz="0" w:space="0" w:color="auto"/>
            <w:bottom w:val="none" w:sz="0" w:space="0" w:color="auto"/>
            <w:right w:val="none" w:sz="0" w:space="0" w:color="auto"/>
          </w:divBdr>
        </w:div>
        <w:div w:id="843133347">
          <w:marLeft w:val="0"/>
          <w:marRight w:val="0"/>
          <w:marTop w:val="0"/>
          <w:marBottom w:val="0"/>
          <w:divBdr>
            <w:top w:val="none" w:sz="0" w:space="0" w:color="auto"/>
            <w:left w:val="none" w:sz="0" w:space="0" w:color="auto"/>
            <w:bottom w:val="none" w:sz="0" w:space="0" w:color="auto"/>
            <w:right w:val="none" w:sz="0" w:space="0" w:color="auto"/>
          </w:divBdr>
        </w:div>
      </w:divsChild>
    </w:div>
    <w:div w:id="1658992066">
      <w:bodyDiv w:val="1"/>
      <w:marLeft w:val="0"/>
      <w:marRight w:val="0"/>
      <w:marTop w:val="0"/>
      <w:marBottom w:val="0"/>
      <w:divBdr>
        <w:top w:val="none" w:sz="0" w:space="0" w:color="auto"/>
        <w:left w:val="none" w:sz="0" w:space="0" w:color="auto"/>
        <w:bottom w:val="none" w:sz="0" w:space="0" w:color="auto"/>
        <w:right w:val="none" w:sz="0" w:space="0" w:color="auto"/>
      </w:divBdr>
    </w:div>
    <w:div w:id="1699236649">
      <w:bodyDiv w:val="1"/>
      <w:marLeft w:val="0"/>
      <w:marRight w:val="0"/>
      <w:marTop w:val="0"/>
      <w:marBottom w:val="0"/>
      <w:divBdr>
        <w:top w:val="none" w:sz="0" w:space="0" w:color="auto"/>
        <w:left w:val="none" w:sz="0" w:space="0" w:color="auto"/>
        <w:bottom w:val="none" w:sz="0" w:space="0" w:color="auto"/>
        <w:right w:val="none" w:sz="0" w:space="0" w:color="auto"/>
      </w:divBdr>
    </w:div>
    <w:div w:id="1762098039">
      <w:bodyDiv w:val="1"/>
      <w:marLeft w:val="0"/>
      <w:marRight w:val="0"/>
      <w:marTop w:val="0"/>
      <w:marBottom w:val="0"/>
      <w:divBdr>
        <w:top w:val="none" w:sz="0" w:space="0" w:color="auto"/>
        <w:left w:val="none" w:sz="0" w:space="0" w:color="auto"/>
        <w:bottom w:val="none" w:sz="0" w:space="0" w:color="auto"/>
        <w:right w:val="none" w:sz="0" w:space="0" w:color="auto"/>
      </w:divBdr>
      <w:divsChild>
        <w:div w:id="85659402">
          <w:marLeft w:val="446"/>
          <w:marRight w:val="0"/>
          <w:marTop w:val="96"/>
          <w:marBottom w:val="120"/>
          <w:divBdr>
            <w:top w:val="none" w:sz="0" w:space="0" w:color="auto"/>
            <w:left w:val="none" w:sz="0" w:space="0" w:color="auto"/>
            <w:bottom w:val="none" w:sz="0" w:space="0" w:color="auto"/>
            <w:right w:val="none" w:sz="0" w:space="0" w:color="auto"/>
          </w:divBdr>
        </w:div>
        <w:div w:id="1522816449">
          <w:marLeft w:val="446"/>
          <w:marRight w:val="0"/>
          <w:marTop w:val="96"/>
          <w:marBottom w:val="120"/>
          <w:divBdr>
            <w:top w:val="none" w:sz="0" w:space="0" w:color="auto"/>
            <w:left w:val="none" w:sz="0" w:space="0" w:color="auto"/>
            <w:bottom w:val="none" w:sz="0" w:space="0" w:color="auto"/>
            <w:right w:val="none" w:sz="0" w:space="0" w:color="auto"/>
          </w:divBdr>
        </w:div>
        <w:div w:id="29260644">
          <w:marLeft w:val="446"/>
          <w:marRight w:val="0"/>
          <w:marTop w:val="96"/>
          <w:marBottom w:val="120"/>
          <w:divBdr>
            <w:top w:val="none" w:sz="0" w:space="0" w:color="auto"/>
            <w:left w:val="none" w:sz="0" w:space="0" w:color="auto"/>
            <w:bottom w:val="none" w:sz="0" w:space="0" w:color="auto"/>
            <w:right w:val="none" w:sz="0" w:space="0" w:color="auto"/>
          </w:divBdr>
        </w:div>
        <w:div w:id="108286397">
          <w:marLeft w:val="446"/>
          <w:marRight w:val="0"/>
          <w:marTop w:val="96"/>
          <w:marBottom w:val="120"/>
          <w:divBdr>
            <w:top w:val="none" w:sz="0" w:space="0" w:color="auto"/>
            <w:left w:val="none" w:sz="0" w:space="0" w:color="auto"/>
            <w:bottom w:val="none" w:sz="0" w:space="0" w:color="auto"/>
            <w:right w:val="none" w:sz="0" w:space="0" w:color="auto"/>
          </w:divBdr>
        </w:div>
      </w:divsChild>
    </w:div>
    <w:div w:id="1798327349">
      <w:bodyDiv w:val="1"/>
      <w:marLeft w:val="0"/>
      <w:marRight w:val="0"/>
      <w:marTop w:val="0"/>
      <w:marBottom w:val="0"/>
      <w:divBdr>
        <w:top w:val="none" w:sz="0" w:space="0" w:color="auto"/>
        <w:left w:val="none" w:sz="0" w:space="0" w:color="auto"/>
        <w:bottom w:val="none" w:sz="0" w:space="0" w:color="auto"/>
        <w:right w:val="none" w:sz="0" w:space="0" w:color="auto"/>
      </w:divBdr>
    </w:div>
    <w:div w:id="1813670707">
      <w:bodyDiv w:val="1"/>
      <w:marLeft w:val="0"/>
      <w:marRight w:val="0"/>
      <w:marTop w:val="0"/>
      <w:marBottom w:val="0"/>
      <w:divBdr>
        <w:top w:val="none" w:sz="0" w:space="0" w:color="auto"/>
        <w:left w:val="none" w:sz="0" w:space="0" w:color="auto"/>
        <w:bottom w:val="none" w:sz="0" w:space="0" w:color="auto"/>
        <w:right w:val="none" w:sz="0" w:space="0" w:color="auto"/>
      </w:divBdr>
    </w:div>
    <w:div w:id="1823965086">
      <w:bodyDiv w:val="1"/>
      <w:marLeft w:val="0"/>
      <w:marRight w:val="0"/>
      <w:marTop w:val="0"/>
      <w:marBottom w:val="0"/>
      <w:divBdr>
        <w:top w:val="none" w:sz="0" w:space="0" w:color="auto"/>
        <w:left w:val="none" w:sz="0" w:space="0" w:color="auto"/>
        <w:bottom w:val="none" w:sz="0" w:space="0" w:color="auto"/>
        <w:right w:val="none" w:sz="0" w:space="0" w:color="auto"/>
      </w:divBdr>
      <w:divsChild>
        <w:div w:id="763454677">
          <w:marLeft w:val="720"/>
          <w:marRight w:val="0"/>
          <w:marTop w:val="115"/>
          <w:marBottom w:val="120"/>
          <w:divBdr>
            <w:top w:val="none" w:sz="0" w:space="0" w:color="auto"/>
            <w:left w:val="none" w:sz="0" w:space="0" w:color="auto"/>
            <w:bottom w:val="none" w:sz="0" w:space="0" w:color="auto"/>
            <w:right w:val="none" w:sz="0" w:space="0" w:color="auto"/>
          </w:divBdr>
        </w:div>
      </w:divsChild>
    </w:div>
    <w:div w:id="1826585639">
      <w:bodyDiv w:val="1"/>
      <w:marLeft w:val="0"/>
      <w:marRight w:val="0"/>
      <w:marTop w:val="0"/>
      <w:marBottom w:val="0"/>
      <w:divBdr>
        <w:top w:val="none" w:sz="0" w:space="0" w:color="auto"/>
        <w:left w:val="none" w:sz="0" w:space="0" w:color="auto"/>
        <w:bottom w:val="none" w:sz="0" w:space="0" w:color="auto"/>
        <w:right w:val="none" w:sz="0" w:space="0" w:color="auto"/>
      </w:divBdr>
    </w:div>
    <w:div w:id="1872838995">
      <w:bodyDiv w:val="1"/>
      <w:marLeft w:val="0"/>
      <w:marRight w:val="0"/>
      <w:marTop w:val="0"/>
      <w:marBottom w:val="0"/>
      <w:divBdr>
        <w:top w:val="none" w:sz="0" w:space="0" w:color="auto"/>
        <w:left w:val="none" w:sz="0" w:space="0" w:color="auto"/>
        <w:bottom w:val="none" w:sz="0" w:space="0" w:color="auto"/>
        <w:right w:val="none" w:sz="0" w:space="0" w:color="auto"/>
      </w:divBdr>
    </w:div>
    <w:div w:id="1886942251">
      <w:bodyDiv w:val="1"/>
      <w:marLeft w:val="0"/>
      <w:marRight w:val="0"/>
      <w:marTop w:val="0"/>
      <w:marBottom w:val="0"/>
      <w:divBdr>
        <w:top w:val="none" w:sz="0" w:space="0" w:color="auto"/>
        <w:left w:val="none" w:sz="0" w:space="0" w:color="auto"/>
        <w:bottom w:val="none" w:sz="0" w:space="0" w:color="auto"/>
        <w:right w:val="none" w:sz="0" w:space="0" w:color="auto"/>
      </w:divBdr>
      <w:divsChild>
        <w:div w:id="2078282960">
          <w:marLeft w:val="0"/>
          <w:marRight w:val="0"/>
          <w:marTop w:val="0"/>
          <w:marBottom w:val="0"/>
          <w:divBdr>
            <w:top w:val="none" w:sz="0" w:space="0" w:color="auto"/>
            <w:left w:val="none" w:sz="0" w:space="0" w:color="auto"/>
            <w:bottom w:val="none" w:sz="0" w:space="0" w:color="auto"/>
            <w:right w:val="none" w:sz="0" w:space="0" w:color="auto"/>
          </w:divBdr>
        </w:div>
        <w:div w:id="210650493">
          <w:marLeft w:val="0"/>
          <w:marRight w:val="0"/>
          <w:marTop w:val="0"/>
          <w:marBottom w:val="0"/>
          <w:divBdr>
            <w:top w:val="none" w:sz="0" w:space="0" w:color="auto"/>
            <w:left w:val="none" w:sz="0" w:space="0" w:color="auto"/>
            <w:bottom w:val="none" w:sz="0" w:space="0" w:color="auto"/>
            <w:right w:val="none" w:sz="0" w:space="0" w:color="auto"/>
          </w:divBdr>
        </w:div>
      </w:divsChild>
    </w:div>
    <w:div w:id="1964535880">
      <w:bodyDiv w:val="1"/>
      <w:marLeft w:val="0"/>
      <w:marRight w:val="0"/>
      <w:marTop w:val="0"/>
      <w:marBottom w:val="0"/>
      <w:divBdr>
        <w:top w:val="none" w:sz="0" w:space="0" w:color="auto"/>
        <w:left w:val="none" w:sz="0" w:space="0" w:color="auto"/>
        <w:bottom w:val="none" w:sz="0" w:space="0" w:color="auto"/>
        <w:right w:val="none" w:sz="0" w:space="0" w:color="auto"/>
      </w:divBdr>
      <w:divsChild>
        <w:div w:id="1018120881">
          <w:marLeft w:val="446"/>
          <w:marRight w:val="0"/>
          <w:marTop w:val="96"/>
          <w:marBottom w:val="120"/>
          <w:divBdr>
            <w:top w:val="none" w:sz="0" w:space="0" w:color="auto"/>
            <w:left w:val="none" w:sz="0" w:space="0" w:color="auto"/>
            <w:bottom w:val="none" w:sz="0" w:space="0" w:color="auto"/>
            <w:right w:val="none" w:sz="0" w:space="0" w:color="auto"/>
          </w:divBdr>
        </w:div>
        <w:div w:id="899944723">
          <w:marLeft w:val="446"/>
          <w:marRight w:val="0"/>
          <w:marTop w:val="96"/>
          <w:marBottom w:val="120"/>
          <w:divBdr>
            <w:top w:val="none" w:sz="0" w:space="0" w:color="auto"/>
            <w:left w:val="none" w:sz="0" w:space="0" w:color="auto"/>
            <w:bottom w:val="none" w:sz="0" w:space="0" w:color="auto"/>
            <w:right w:val="none" w:sz="0" w:space="0" w:color="auto"/>
          </w:divBdr>
        </w:div>
        <w:div w:id="1113400420">
          <w:marLeft w:val="446"/>
          <w:marRight w:val="0"/>
          <w:marTop w:val="96"/>
          <w:marBottom w:val="120"/>
          <w:divBdr>
            <w:top w:val="none" w:sz="0" w:space="0" w:color="auto"/>
            <w:left w:val="none" w:sz="0" w:space="0" w:color="auto"/>
            <w:bottom w:val="none" w:sz="0" w:space="0" w:color="auto"/>
            <w:right w:val="none" w:sz="0" w:space="0" w:color="auto"/>
          </w:divBdr>
        </w:div>
        <w:div w:id="1446583772">
          <w:marLeft w:val="446"/>
          <w:marRight w:val="0"/>
          <w:marTop w:val="96"/>
          <w:marBottom w:val="120"/>
          <w:divBdr>
            <w:top w:val="none" w:sz="0" w:space="0" w:color="auto"/>
            <w:left w:val="none" w:sz="0" w:space="0" w:color="auto"/>
            <w:bottom w:val="none" w:sz="0" w:space="0" w:color="auto"/>
            <w:right w:val="none" w:sz="0" w:space="0" w:color="auto"/>
          </w:divBdr>
        </w:div>
        <w:div w:id="489954309">
          <w:marLeft w:val="446"/>
          <w:marRight w:val="0"/>
          <w:marTop w:val="96"/>
          <w:marBottom w:val="120"/>
          <w:divBdr>
            <w:top w:val="none" w:sz="0" w:space="0" w:color="auto"/>
            <w:left w:val="none" w:sz="0" w:space="0" w:color="auto"/>
            <w:bottom w:val="none" w:sz="0" w:space="0" w:color="auto"/>
            <w:right w:val="none" w:sz="0" w:space="0" w:color="auto"/>
          </w:divBdr>
        </w:div>
      </w:divsChild>
    </w:div>
    <w:div w:id="2109806332">
      <w:bodyDiv w:val="1"/>
      <w:marLeft w:val="0"/>
      <w:marRight w:val="0"/>
      <w:marTop w:val="0"/>
      <w:marBottom w:val="0"/>
      <w:divBdr>
        <w:top w:val="none" w:sz="0" w:space="0" w:color="auto"/>
        <w:left w:val="none" w:sz="0" w:space="0" w:color="auto"/>
        <w:bottom w:val="none" w:sz="0" w:space="0" w:color="auto"/>
        <w:right w:val="none" w:sz="0" w:space="0" w:color="auto"/>
      </w:divBdr>
      <w:divsChild>
        <w:div w:id="1001931302">
          <w:marLeft w:val="0"/>
          <w:marRight w:val="0"/>
          <w:marTop w:val="0"/>
          <w:marBottom w:val="0"/>
          <w:divBdr>
            <w:top w:val="none" w:sz="0" w:space="0" w:color="auto"/>
            <w:left w:val="none" w:sz="0" w:space="0" w:color="auto"/>
            <w:bottom w:val="none" w:sz="0" w:space="0" w:color="auto"/>
            <w:right w:val="none" w:sz="0" w:space="0" w:color="auto"/>
          </w:divBdr>
        </w:div>
        <w:div w:id="1018045835">
          <w:marLeft w:val="0"/>
          <w:marRight w:val="0"/>
          <w:marTop w:val="0"/>
          <w:marBottom w:val="0"/>
          <w:divBdr>
            <w:top w:val="none" w:sz="0" w:space="0" w:color="auto"/>
            <w:left w:val="none" w:sz="0" w:space="0" w:color="auto"/>
            <w:bottom w:val="none" w:sz="0" w:space="0" w:color="auto"/>
            <w:right w:val="none" w:sz="0" w:space="0" w:color="auto"/>
          </w:divBdr>
        </w:div>
        <w:div w:id="154471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0F02377-87DF-4C0B-AFE9-E0AB0F87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8784</Words>
  <Characters>50074</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58741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Angheli Cristina</dc:creator>
  <cp:lastModifiedBy>admin</cp:lastModifiedBy>
  <cp:revision>4</cp:revision>
  <dcterms:created xsi:type="dcterms:W3CDTF">2015-10-17T18:50:00Z</dcterms:created>
  <dcterms:modified xsi:type="dcterms:W3CDTF">2015-10-17T19:46:00Z</dcterms:modified>
</cp:coreProperties>
</file>